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684" w:rsidRDefault="00DD6684" w:rsidP="00DD6684">
      <w:pPr>
        <w:jc w:val="center"/>
        <w:rPr>
          <w:rFonts w:cs="Times New Roman"/>
          <w:szCs w:val="28"/>
        </w:rPr>
      </w:pPr>
      <w:bookmarkStart w:id="0" w:name="_Hlk241505831"/>
      <w:r>
        <w:rPr>
          <w:rFonts w:cs="Times New Roman"/>
          <w:szCs w:val="28"/>
        </w:rPr>
        <w:t>Частное профессиональное образовательное учреждение</w:t>
      </w:r>
    </w:p>
    <w:p w:rsidR="00DD6684" w:rsidRDefault="00DD6684" w:rsidP="00DD6684">
      <w:pPr>
        <w:jc w:val="center"/>
        <w:rPr>
          <w:rFonts w:cs="Times New Roman"/>
          <w:szCs w:val="28"/>
        </w:rPr>
      </w:pPr>
      <w:r>
        <w:rPr>
          <w:rFonts w:cs="Times New Roman"/>
          <w:szCs w:val="28"/>
        </w:rPr>
        <w:t>«БАШКИРСКИЙ ЭКОНОМИКО-ЮРИДИЧЕСКИЙ КОЛЛЕДЖ» (БЭК)</w:t>
      </w:r>
    </w:p>
    <w:p w:rsidR="00DD6684" w:rsidRDefault="00DD6684" w:rsidP="00DD6684">
      <w:pPr>
        <w:jc w:val="center"/>
        <w:rPr>
          <w:rFonts w:cs="Times New Roman"/>
          <w:szCs w:val="28"/>
        </w:rPr>
      </w:pPr>
    </w:p>
    <w:p w:rsidR="00DD6684" w:rsidRDefault="00DD6684" w:rsidP="00DD6684">
      <w:pPr>
        <w:jc w:val="center"/>
        <w:rPr>
          <w:rFonts w:cs="Times New Roman"/>
          <w:szCs w:val="28"/>
        </w:rPr>
      </w:pPr>
      <w:r>
        <w:rPr>
          <w:rFonts w:cs="Times New Roman"/>
          <w:szCs w:val="28"/>
        </w:rPr>
        <w:t>Предметно-методическая комиссия</w:t>
      </w:r>
    </w:p>
    <w:p w:rsidR="00DD6684" w:rsidRDefault="00DD6684" w:rsidP="00DD6684">
      <w:pPr>
        <w:jc w:val="center"/>
        <w:rPr>
          <w:rFonts w:cs="Times New Roman"/>
          <w:szCs w:val="28"/>
        </w:rPr>
      </w:pPr>
      <w:r>
        <w:rPr>
          <w:rFonts w:cs="Times New Roman"/>
          <w:szCs w:val="28"/>
        </w:rPr>
        <w:t>Правоведения</w:t>
      </w:r>
    </w:p>
    <w:p w:rsidR="00DD6684" w:rsidRDefault="00DD6684" w:rsidP="00DD6684">
      <w:pPr>
        <w:jc w:val="center"/>
        <w:rPr>
          <w:rFonts w:cs="Times New Roman"/>
          <w:szCs w:val="28"/>
        </w:rPr>
      </w:pPr>
    </w:p>
    <w:p w:rsidR="00DD6684" w:rsidRDefault="00DD6684" w:rsidP="00DD6684">
      <w:pPr>
        <w:jc w:val="center"/>
        <w:rPr>
          <w:rFonts w:cs="Times New Roman"/>
          <w:szCs w:val="28"/>
        </w:rPr>
      </w:pPr>
      <w:r>
        <w:rPr>
          <w:rFonts w:cs="Times New Roman"/>
          <w:szCs w:val="28"/>
        </w:rPr>
        <w:t>Специальность 40.02.04 Юриспруденция</w:t>
      </w:r>
    </w:p>
    <w:p w:rsidR="00DD6684" w:rsidRDefault="00DD6684" w:rsidP="00DD6684">
      <w:pPr>
        <w:jc w:val="center"/>
        <w:rPr>
          <w:rFonts w:cs="Times New Roman"/>
          <w:szCs w:val="28"/>
        </w:rPr>
      </w:pPr>
      <w:r>
        <w:rPr>
          <w:rFonts w:cs="Times New Roman"/>
          <w:szCs w:val="28"/>
        </w:rPr>
        <w:t>МДК 01.01 ГРАЖДАНСКИЙ ПРОЦЕСС</w:t>
      </w:r>
    </w:p>
    <w:p w:rsidR="00DD6684" w:rsidRDefault="00DD6684" w:rsidP="00DD6684">
      <w:pPr>
        <w:jc w:val="center"/>
        <w:rPr>
          <w:rFonts w:cs="Times New Roman"/>
          <w:b/>
          <w:bCs/>
          <w:szCs w:val="28"/>
        </w:rPr>
      </w:pPr>
      <w:r w:rsidRPr="0001233D">
        <w:rPr>
          <w:rFonts w:cs="Times New Roman"/>
          <w:b/>
          <w:bCs/>
          <w:szCs w:val="28"/>
        </w:rPr>
        <w:t>КУРСОВАЯ РАБОТА</w:t>
      </w:r>
    </w:p>
    <w:p w:rsidR="00DD6684" w:rsidRPr="0001233D" w:rsidRDefault="00DD6684" w:rsidP="00DD6684">
      <w:pPr>
        <w:jc w:val="center"/>
        <w:rPr>
          <w:rFonts w:cs="Times New Roman"/>
          <w:b/>
          <w:bCs/>
          <w:szCs w:val="28"/>
        </w:rPr>
      </w:pPr>
    </w:p>
    <w:p w:rsidR="00DD6684" w:rsidRDefault="00DD6684" w:rsidP="00DD6684">
      <w:pPr>
        <w:jc w:val="center"/>
        <w:rPr>
          <w:rFonts w:cs="Times New Roman"/>
          <w:szCs w:val="28"/>
        </w:rPr>
      </w:pPr>
      <w:r>
        <w:rPr>
          <w:rFonts w:cs="Times New Roman"/>
          <w:szCs w:val="28"/>
        </w:rPr>
        <w:t>Тема: «</w:t>
      </w:r>
      <w:r w:rsidR="007C30BA">
        <w:rPr>
          <w:rFonts w:cs="Times New Roman"/>
          <w:szCs w:val="28"/>
        </w:rPr>
        <w:t>Гражданская пошлина в гражданском процессе</w:t>
      </w:r>
      <w:r>
        <w:rPr>
          <w:rFonts w:cs="Times New Roman"/>
          <w:szCs w:val="28"/>
        </w:rPr>
        <w:t>»</w:t>
      </w: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ind w:left="5103" w:firstLine="142"/>
        <w:rPr>
          <w:rFonts w:cs="Times New Roman"/>
          <w:szCs w:val="28"/>
        </w:rPr>
      </w:pPr>
      <w:r>
        <w:rPr>
          <w:rFonts w:cs="Times New Roman"/>
          <w:szCs w:val="28"/>
        </w:rPr>
        <w:t>Студентка группы Ю-24-49</w:t>
      </w:r>
    </w:p>
    <w:p w:rsidR="00DD6684" w:rsidRDefault="00DD6684" w:rsidP="00DD6684">
      <w:pPr>
        <w:ind w:left="5103" w:firstLine="142"/>
        <w:rPr>
          <w:rFonts w:cs="Times New Roman"/>
          <w:szCs w:val="28"/>
        </w:rPr>
      </w:pPr>
      <w:proofErr w:type="spellStart"/>
      <w:r>
        <w:rPr>
          <w:rFonts w:cs="Times New Roman"/>
          <w:szCs w:val="28"/>
        </w:rPr>
        <w:t>Шарипова</w:t>
      </w:r>
      <w:proofErr w:type="spellEnd"/>
      <w:r>
        <w:rPr>
          <w:rFonts w:cs="Times New Roman"/>
          <w:szCs w:val="28"/>
        </w:rPr>
        <w:t xml:space="preserve"> Карина </w:t>
      </w:r>
      <w:proofErr w:type="spellStart"/>
      <w:r>
        <w:rPr>
          <w:rFonts w:cs="Times New Roman"/>
          <w:szCs w:val="28"/>
        </w:rPr>
        <w:t>Рустемовна</w:t>
      </w:r>
      <w:proofErr w:type="spellEnd"/>
    </w:p>
    <w:p w:rsidR="00DD6684" w:rsidRDefault="00DD6684" w:rsidP="00DD6684">
      <w:pPr>
        <w:ind w:left="5103" w:firstLine="142"/>
        <w:rPr>
          <w:rFonts w:cs="Times New Roman"/>
          <w:szCs w:val="28"/>
        </w:rPr>
      </w:pPr>
      <w:r>
        <w:rPr>
          <w:rFonts w:cs="Times New Roman"/>
          <w:szCs w:val="28"/>
        </w:rPr>
        <w:t xml:space="preserve">Руководитель курсовой работы: </w:t>
      </w:r>
    </w:p>
    <w:p w:rsidR="00DD6684" w:rsidRDefault="00DD6684" w:rsidP="00DD6684">
      <w:pPr>
        <w:ind w:left="5103" w:firstLine="142"/>
        <w:rPr>
          <w:rFonts w:cs="Times New Roman"/>
          <w:szCs w:val="28"/>
        </w:rPr>
      </w:pPr>
      <w:r>
        <w:rPr>
          <w:rFonts w:cs="Times New Roman"/>
          <w:szCs w:val="28"/>
        </w:rPr>
        <w:t>Лушникова Лариса Маратовна</w:t>
      </w:r>
    </w:p>
    <w:p w:rsidR="00DD6684" w:rsidRDefault="00DD6684" w:rsidP="00DD6684">
      <w:pPr>
        <w:ind w:left="5103" w:firstLine="142"/>
        <w:rPr>
          <w:rFonts w:cs="Times New Roman"/>
          <w:szCs w:val="28"/>
        </w:rPr>
      </w:pPr>
      <w:r>
        <w:rPr>
          <w:rFonts w:cs="Times New Roman"/>
          <w:szCs w:val="28"/>
        </w:rPr>
        <w:t>«__</w:t>
      </w:r>
      <w:r>
        <w:rPr>
          <w:rFonts w:cs="Times New Roman"/>
          <w:szCs w:val="28"/>
        </w:rPr>
        <w:t>_</w:t>
      </w:r>
      <w:r>
        <w:rPr>
          <w:rFonts w:cs="Times New Roman"/>
          <w:szCs w:val="28"/>
        </w:rPr>
        <w:t>» ____________ 20__г.</w:t>
      </w: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p>
    <w:p w:rsidR="00DD6684" w:rsidRDefault="00DD6684" w:rsidP="00DD6684">
      <w:pPr>
        <w:jc w:val="center"/>
        <w:rPr>
          <w:rFonts w:cs="Times New Roman"/>
          <w:szCs w:val="28"/>
        </w:rPr>
      </w:pPr>
      <w:r>
        <w:rPr>
          <w:rFonts w:cs="Times New Roman"/>
          <w:szCs w:val="28"/>
        </w:rPr>
        <w:t>Уфа</w:t>
      </w:r>
    </w:p>
    <w:p w:rsidR="00DD6684" w:rsidRDefault="00DD6684" w:rsidP="00DD6684">
      <w:pPr>
        <w:jc w:val="center"/>
        <w:rPr>
          <w:rFonts w:cs="Times New Roman"/>
          <w:szCs w:val="28"/>
        </w:rPr>
      </w:pPr>
      <w:r>
        <w:rPr>
          <w:rFonts w:cs="Times New Roman"/>
          <w:szCs w:val="28"/>
        </w:rPr>
        <w:t>2026</w:t>
      </w:r>
    </w:p>
    <w:bookmarkEnd w:id="0"/>
    <w:p w:rsidR="00C318FB" w:rsidRDefault="00C318FB" w:rsidP="00DD6684">
      <w:pPr>
        <w:spacing w:line="240" w:lineRule="auto"/>
        <w:ind w:firstLine="0"/>
      </w:pPr>
      <w:r>
        <w:br w:type="page"/>
      </w:r>
    </w:p>
    <w:p w:rsidR="00E5145D" w:rsidRDefault="00E5145D">
      <w:pPr>
        <w:pageBreakBefore/>
        <w:spacing w:line="0" w:lineRule="auto"/>
        <w:rPr>
          <w:sz w:val="0"/>
          <w:szCs w:val="0"/>
        </w:rPr>
      </w:pPr>
    </w:p>
    <w:bookmarkStart w:id="1" w:name="_document_body" w:displacedByCustomXml="next"/>
    <w:sdt>
      <w:sdtPr>
        <w:id w:val="1309368752"/>
        <w:docPartObj>
          <w:docPartGallery w:val="Table of Contents"/>
          <w:docPartUnique/>
        </w:docPartObj>
      </w:sdtPr>
      <w:sdtEndPr>
        <w:rPr>
          <w:rFonts w:eastAsiaTheme="minorEastAsia" w:cstheme="minorBidi"/>
          <w:bCs/>
          <w:color w:val="auto"/>
          <w:szCs w:val="24"/>
        </w:rPr>
      </w:sdtEndPr>
      <w:sdtContent>
        <w:p w:rsidR="00FE421F" w:rsidRDefault="00FE421F" w:rsidP="00FE421F">
          <w:pPr>
            <w:pStyle w:val="af0"/>
            <w:spacing w:before="0" w:line="360" w:lineRule="auto"/>
            <w:rPr>
              <w:b w:val="0"/>
            </w:rPr>
          </w:pPr>
          <w:r w:rsidRPr="000D6743">
            <w:rPr>
              <w:b w:val="0"/>
            </w:rPr>
            <w:t>СОДЕРЖАНИЕ</w:t>
          </w:r>
        </w:p>
        <w:p w:rsidR="00FE421F" w:rsidRPr="00FE421F" w:rsidRDefault="00FE421F" w:rsidP="00FE421F">
          <w:pPr>
            <w:pStyle w:val="a0"/>
          </w:pPr>
        </w:p>
        <w:p w:rsidR="00FE421F" w:rsidRPr="00244EE4" w:rsidRDefault="00FE421F">
          <w:pPr>
            <w:pStyle w:val="11"/>
            <w:rPr>
              <w:rFonts w:asciiTheme="minorHAnsi" w:hAnsiTheme="minorHAnsi"/>
              <w:noProof/>
              <w:sz w:val="22"/>
              <w:szCs w:val="22"/>
              <w:lang w:eastAsia="ru-RU"/>
            </w:rPr>
          </w:pPr>
          <w:r w:rsidRPr="00244EE4">
            <w:fldChar w:fldCharType="begin"/>
          </w:r>
          <w:r w:rsidRPr="00244EE4">
            <w:instrText xml:space="preserve"> TOC \o "1-3" \h \z \u </w:instrText>
          </w:r>
          <w:r w:rsidRPr="00244EE4">
            <w:fldChar w:fldCharType="separate"/>
          </w:r>
          <w:hyperlink w:anchor="_Toc244099419" w:history="1">
            <w:r w:rsidRPr="00244EE4">
              <w:rPr>
                <w:rStyle w:val="af"/>
                <w:noProof/>
                <w:color w:val="auto"/>
              </w:rPr>
              <w:t>ВВЕДЕНИЕ</w:t>
            </w:r>
            <w:r w:rsidRPr="00244EE4">
              <w:rPr>
                <w:noProof/>
                <w:webHidden/>
              </w:rPr>
              <w:tab/>
            </w:r>
            <w:r w:rsidRPr="00244EE4">
              <w:rPr>
                <w:noProof/>
                <w:webHidden/>
              </w:rPr>
              <w:fldChar w:fldCharType="begin"/>
            </w:r>
            <w:r w:rsidRPr="00244EE4">
              <w:rPr>
                <w:noProof/>
                <w:webHidden/>
              </w:rPr>
              <w:instrText xml:space="preserve"> PAGEREF _Toc244099419 \h </w:instrText>
            </w:r>
            <w:r w:rsidRPr="00244EE4">
              <w:rPr>
                <w:noProof/>
                <w:webHidden/>
              </w:rPr>
            </w:r>
            <w:r w:rsidRPr="00244EE4">
              <w:rPr>
                <w:noProof/>
                <w:webHidden/>
              </w:rPr>
              <w:fldChar w:fldCharType="separate"/>
            </w:r>
            <w:r w:rsidRPr="00244EE4">
              <w:rPr>
                <w:noProof/>
                <w:webHidden/>
              </w:rPr>
              <w:t>3</w:t>
            </w:r>
            <w:r w:rsidRPr="00244EE4">
              <w:rPr>
                <w:noProof/>
                <w:webHidden/>
              </w:rPr>
              <w:fldChar w:fldCharType="end"/>
            </w:r>
          </w:hyperlink>
        </w:p>
        <w:p w:rsidR="00FE421F" w:rsidRPr="00244EE4" w:rsidRDefault="00FE421F">
          <w:pPr>
            <w:pStyle w:val="11"/>
            <w:rPr>
              <w:rFonts w:asciiTheme="minorHAnsi" w:hAnsiTheme="minorHAnsi"/>
              <w:noProof/>
              <w:sz w:val="22"/>
              <w:szCs w:val="22"/>
              <w:lang w:eastAsia="ru-RU"/>
            </w:rPr>
          </w:pPr>
          <w:hyperlink w:anchor="_Toc244099420" w:history="1">
            <w:r w:rsidR="00244EE4" w:rsidRPr="00244EE4">
              <w:rPr>
                <w:rStyle w:val="af"/>
                <w:noProof/>
                <w:color w:val="auto"/>
              </w:rPr>
              <w:t>Глава</w:t>
            </w:r>
            <w:r w:rsidRPr="00244EE4">
              <w:rPr>
                <w:rStyle w:val="af"/>
                <w:noProof/>
                <w:color w:val="auto"/>
              </w:rPr>
              <w:t xml:space="preserve"> 1. Теоретико-правовые основы института государственной пошлины в гражданском судопроизводстве</w:t>
            </w:r>
            <w:r w:rsidRPr="00244EE4">
              <w:rPr>
                <w:noProof/>
                <w:webHidden/>
              </w:rPr>
              <w:tab/>
            </w:r>
            <w:r w:rsidRPr="00244EE4">
              <w:rPr>
                <w:noProof/>
                <w:webHidden/>
              </w:rPr>
              <w:fldChar w:fldCharType="begin"/>
            </w:r>
            <w:r w:rsidRPr="00244EE4">
              <w:rPr>
                <w:noProof/>
                <w:webHidden/>
              </w:rPr>
              <w:instrText xml:space="preserve"> PAGEREF _Toc244099420 \h </w:instrText>
            </w:r>
            <w:r w:rsidRPr="00244EE4">
              <w:rPr>
                <w:noProof/>
                <w:webHidden/>
              </w:rPr>
            </w:r>
            <w:r w:rsidRPr="00244EE4">
              <w:rPr>
                <w:noProof/>
                <w:webHidden/>
              </w:rPr>
              <w:fldChar w:fldCharType="separate"/>
            </w:r>
            <w:r w:rsidRPr="00244EE4">
              <w:rPr>
                <w:noProof/>
                <w:webHidden/>
              </w:rPr>
              <w:t>5</w:t>
            </w:r>
            <w:r w:rsidRPr="00244EE4">
              <w:rPr>
                <w:noProof/>
                <w:webHidden/>
              </w:rPr>
              <w:fldChar w:fldCharType="end"/>
            </w:r>
          </w:hyperlink>
        </w:p>
        <w:p w:rsidR="00FE421F" w:rsidRPr="00244EE4" w:rsidRDefault="00FE421F" w:rsidP="00FE421F">
          <w:pPr>
            <w:pStyle w:val="21"/>
            <w:ind w:left="142"/>
            <w:rPr>
              <w:rFonts w:asciiTheme="minorHAnsi" w:hAnsiTheme="minorHAnsi"/>
              <w:noProof/>
              <w:sz w:val="22"/>
              <w:szCs w:val="22"/>
              <w:lang w:eastAsia="ru-RU"/>
            </w:rPr>
          </w:pPr>
          <w:hyperlink w:anchor="_Toc244099421" w:history="1">
            <w:r w:rsidRPr="00244EE4">
              <w:rPr>
                <w:rStyle w:val="af"/>
                <w:noProof/>
                <w:color w:val="auto"/>
              </w:rPr>
              <w:t>1.1. Понятие, сущность и правовая природа государственной пошлины</w:t>
            </w:r>
            <w:r w:rsidRPr="00244EE4">
              <w:rPr>
                <w:noProof/>
                <w:webHidden/>
              </w:rPr>
              <w:tab/>
            </w:r>
            <w:r w:rsidRPr="00244EE4">
              <w:rPr>
                <w:noProof/>
                <w:webHidden/>
              </w:rPr>
              <w:fldChar w:fldCharType="begin"/>
            </w:r>
            <w:r w:rsidRPr="00244EE4">
              <w:rPr>
                <w:noProof/>
                <w:webHidden/>
              </w:rPr>
              <w:instrText xml:space="preserve"> PAGEREF _Toc244099421 \h </w:instrText>
            </w:r>
            <w:r w:rsidRPr="00244EE4">
              <w:rPr>
                <w:noProof/>
                <w:webHidden/>
              </w:rPr>
            </w:r>
            <w:r w:rsidRPr="00244EE4">
              <w:rPr>
                <w:noProof/>
                <w:webHidden/>
              </w:rPr>
              <w:fldChar w:fldCharType="separate"/>
            </w:r>
            <w:r w:rsidRPr="00244EE4">
              <w:rPr>
                <w:noProof/>
                <w:webHidden/>
              </w:rPr>
              <w:t>5</w:t>
            </w:r>
            <w:r w:rsidRPr="00244EE4">
              <w:rPr>
                <w:noProof/>
                <w:webHidden/>
              </w:rPr>
              <w:fldChar w:fldCharType="end"/>
            </w:r>
          </w:hyperlink>
        </w:p>
        <w:p w:rsidR="00FE421F" w:rsidRPr="00244EE4" w:rsidRDefault="00FE421F" w:rsidP="00FE421F">
          <w:pPr>
            <w:pStyle w:val="21"/>
            <w:ind w:left="142"/>
            <w:rPr>
              <w:rFonts w:asciiTheme="minorHAnsi" w:hAnsiTheme="minorHAnsi"/>
              <w:noProof/>
              <w:sz w:val="22"/>
              <w:szCs w:val="22"/>
              <w:lang w:eastAsia="ru-RU"/>
            </w:rPr>
          </w:pPr>
          <w:hyperlink w:anchor="_Toc244099422" w:history="1">
            <w:r w:rsidRPr="00244EE4">
              <w:rPr>
                <w:rStyle w:val="af"/>
                <w:noProof/>
                <w:color w:val="auto"/>
              </w:rPr>
              <w:t>1.2. Принципы установления и взимания государственной пошлины</w:t>
            </w:r>
            <w:r w:rsidRPr="00244EE4">
              <w:rPr>
                <w:noProof/>
                <w:webHidden/>
              </w:rPr>
              <w:tab/>
            </w:r>
            <w:r w:rsidRPr="00244EE4">
              <w:rPr>
                <w:noProof/>
                <w:webHidden/>
              </w:rPr>
              <w:fldChar w:fldCharType="begin"/>
            </w:r>
            <w:r w:rsidRPr="00244EE4">
              <w:rPr>
                <w:noProof/>
                <w:webHidden/>
              </w:rPr>
              <w:instrText xml:space="preserve"> PAGEREF _Toc244099422 \h </w:instrText>
            </w:r>
            <w:r w:rsidRPr="00244EE4">
              <w:rPr>
                <w:noProof/>
                <w:webHidden/>
              </w:rPr>
            </w:r>
            <w:r w:rsidRPr="00244EE4">
              <w:rPr>
                <w:noProof/>
                <w:webHidden/>
              </w:rPr>
              <w:fldChar w:fldCharType="separate"/>
            </w:r>
            <w:r w:rsidRPr="00244EE4">
              <w:rPr>
                <w:noProof/>
                <w:webHidden/>
              </w:rPr>
              <w:t>6</w:t>
            </w:r>
            <w:r w:rsidRPr="00244EE4">
              <w:rPr>
                <w:noProof/>
                <w:webHidden/>
              </w:rPr>
              <w:fldChar w:fldCharType="end"/>
            </w:r>
          </w:hyperlink>
        </w:p>
        <w:p w:rsidR="00FE421F" w:rsidRPr="00244EE4" w:rsidRDefault="00FE421F" w:rsidP="00FE421F">
          <w:pPr>
            <w:pStyle w:val="21"/>
            <w:ind w:left="142"/>
            <w:rPr>
              <w:rFonts w:asciiTheme="minorHAnsi" w:hAnsiTheme="minorHAnsi"/>
              <w:noProof/>
              <w:sz w:val="22"/>
              <w:szCs w:val="22"/>
              <w:lang w:eastAsia="ru-RU"/>
            </w:rPr>
          </w:pPr>
          <w:hyperlink w:anchor="_Toc244099423" w:history="1">
            <w:r w:rsidRPr="00244EE4">
              <w:rPr>
                <w:rStyle w:val="af"/>
                <w:noProof/>
                <w:color w:val="auto"/>
              </w:rPr>
              <w:t>1.3. Правовое регулирование порядка исчисления и уплаты государственной пошлины по гражданским делам</w:t>
            </w:r>
            <w:r w:rsidRPr="00244EE4">
              <w:rPr>
                <w:noProof/>
                <w:webHidden/>
              </w:rPr>
              <w:tab/>
            </w:r>
            <w:r w:rsidRPr="00244EE4">
              <w:rPr>
                <w:noProof/>
                <w:webHidden/>
              </w:rPr>
              <w:fldChar w:fldCharType="begin"/>
            </w:r>
            <w:r w:rsidRPr="00244EE4">
              <w:rPr>
                <w:noProof/>
                <w:webHidden/>
              </w:rPr>
              <w:instrText xml:space="preserve"> PAGEREF _Toc244099423 \h </w:instrText>
            </w:r>
            <w:r w:rsidRPr="00244EE4">
              <w:rPr>
                <w:noProof/>
                <w:webHidden/>
              </w:rPr>
            </w:r>
            <w:r w:rsidRPr="00244EE4">
              <w:rPr>
                <w:noProof/>
                <w:webHidden/>
              </w:rPr>
              <w:fldChar w:fldCharType="separate"/>
            </w:r>
            <w:r w:rsidRPr="00244EE4">
              <w:rPr>
                <w:noProof/>
                <w:webHidden/>
              </w:rPr>
              <w:t>9</w:t>
            </w:r>
            <w:r w:rsidRPr="00244EE4">
              <w:rPr>
                <w:noProof/>
                <w:webHidden/>
              </w:rPr>
              <w:fldChar w:fldCharType="end"/>
            </w:r>
          </w:hyperlink>
        </w:p>
        <w:p w:rsidR="00FE421F" w:rsidRPr="00244EE4" w:rsidRDefault="00FE421F">
          <w:pPr>
            <w:pStyle w:val="11"/>
            <w:rPr>
              <w:rFonts w:asciiTheme="minorHAnsi" w:hAnsiTheme="minorHAnsi"/>
              <w:noProof/>
              <w:sz w:val="22"/>
              <w:szCs w:val="22"/>
              <w:lang w:eastAsia="ru-RU"/>
            </w:rPr>
          </w:pPr>
          <w:hyperlink w:anchor="_Toc244099424" w:history="1">
            <w:r w:rsidR="00244EE4" w:rsidRPr="00244EE4">
              <w:rPr>
                <w:rStyle w:val="af"/>
                <w:noProof/>
                <w:color w:val="auto"/>
              </w:rPr>
              <w:t>Глава</w:t>
            </w:r>
            <w:r w:rsidRPr="00244EE4">
              <w:rPr>
                <w:rStyle w:val="af"/>
                <w:noProof/>
                <w:color w:val="auto"/>
              </w:rPr>
              <w:t xml:space="preserve"> 2. Практика применения законодательства о государственной пошлине и направления его развития</w:t>
            </w:r>
            <w:r w:rsidRPr="00244EE4">
              <w:rPr>
                <w:noProof/>
                <w:webHidden/>
              </w:rPr>
              <w:tab/>
            </w:r>
            <w:r w:rsidRPr="00244EE4">
              <w:rPr>
                <w:noProof/>
                <w:webHidden/>
              </w:rPr>
              <w:fldChar w:fldCharType="begin"/>
            </w:r>
            <w:r w:rsidRPr="00244EE4">
              <w:rPr>
                <w:noProof/>
                <w:webHidden/>
              </w:rPr>
              <w:instrText xml:space="preserve"> PAGEREF _Toc244099424 \h </w:instrText>
            </w:r>
            <w:r w:rsidRPr="00244EE4">
              <w:rPr>
                <w:noProof/>
                <w:webHidden/>
              </w:rPr>
            </w:r>
            <w:r w:rsidRPr="00244EE4">
              <w:rPr>
                <w:noProof/>
                <w:webHidden/>
              </w:rPr>
              <w:fldChar w:fldCharType="separate"/>
            </w:r>
            <w:r w:rsidRPr="00244EE4">
              <w:rPr>
                <w:noProof/>
                <w:webHidden/>
              </w:rPr>
              <w:t>12</w:t>
            </w:r>
            <w:r w:rsidRPr="00244EE4">
              <w:rPr>
                <w:noProof/>
                <w:webHidden/>
              </w:rPr>
              <w:fldChar w:fldCharType="end"/>
            </w:r>
          </w:hyperlink>
        </w:p>
        <w:p w:rsidR="00FE421F" w:rsidRPr="00244EE4" w:rsidRDefault="00FE421F" w:rsidP="00FE421F">
          <w:pPr>
            <w:pStyle w:val="21"/>
            <w:ind w:left="142"/>
            <w:rPr>
              <w:rFonts w:asciiTheme="minorHAnsi" w:hAnsiTheme="minorHAnsi"/>
              <w:noProof/>
              <w:sz w:val="22"/>
              <w:szCs w:val="22"/>
              <w:lang w:eastAsia="ru-RU"/>
            </w:rPr>
          </w:pPr>
          <w:hyperlink w:anchor="_Toc244099425" w:history="1">
            <w:r w:rsidRPr="00244EE4">
              <w:rPr>
                <w:rStyle w:val="af"/>
                <w:noProof/>
                <w:color w:val="auto"/>
              </w:rPr>
              <w:t>2.1. Проблемы реализации права на льготы, отсрочку и рассрочку уплаты государственной пошлины в судебной практике</w:t>
            </w:r>
            <w:r w:rsidRPr="00244EE4">
              <w:rPr>
                <w:noProof/>
                <w:webHidden/>
              </w:rPr>
              <w:tab/>
            </w:r>
            <w:r w:rsidRPr="00244EE4">
              <w:rPr>
                <w:noProof/>
                <w:webHidden/>
              </w:rPr>
              <w:fldChar w:fldCharType="begin"/>
            </w:r>
            <w:r w:rsidRPr="00244EE4">
              <w:rPr>
                <w:noProof/>
                <w:webHidden/>
              </w:rPr>
              <w:instrText xml:space="preserve"> PAGEREF _Toc244099425 \h </w:instrText>
            </w:r>
            <w:r w:rsidRPr="00244EE4">
              <w:rPr>
                <w:noProof/>
                <w:webHidden/>
              </w:rPr>
            </w:r>
            <w:r w:rsidRPr="00244EE4">
              <w:rPr>
                <w:noProof/>
                <w:webHidden/>
              </w:rPr>
              <w:fldChar w:fldCharType="separate"/>
            </w:r>
            <w:r w:rsidRPr="00244EE4">
              <w:rPr>
                <w:noProof/>
                <w:webHidden/>
              </w:rPr>
              <w:t>12</w:t>
            </w:r>
            <w:r w:rsidRPr="00244EE4">
              <w:rPr>
                <w:noProof/>
                <w:webHidden/>
              </w:rPr>
              <w:fldChar w:fldCharType="end"/>
            </w:r>
          </w:hyperlink>
        </w:p>
        <w:p w:rsidR="00FE421F" w:rsidRPr="00244EE4" w:rsidRDefault="00FE421F" w:rsidP="00FE421F">
          <w:pPr>
            <w:pStyle w:val="21"/>
            <w:ind w:left="142"/>
            <w:rPr>
              <w:rFonts w:asciiTheme="minorHAnsi" w:hAnsiTheme="minorHAnsi"/>
              <w:noProof/>
              <w:sz w:val="22"/>
              <w:szCs w:val="22"/>
              <w:lang w:eastAsia="ru-RU"/>
            </w:rPr>
          </w:pPr>
          <w:hyperlink w:anchor="_Toc244099426" w:history="1">
            <w:r w:rsidRPr="00244EE4">
              <w:rPr>
                <w:rStyle w:val="af"/>
                <w:noProof/>
                <w:color w:val="auto"/>
              </w:rPr>
              <w:t>2.2. Перспективы совершенствования законодательства о государственной пошлине в контексте обеспечения доступности правосудия</w:t>
            </w:r>
            <w:r w:rsidRPr="00244EE4">
              <w:rPr>
                <w:noProof/>
                <w:webHidden/>
              </w:rPr>
              <w:tab/>
            </w:r>
            <w:r w:rsidRPr="00244EE4">
              <w:rPr>
                <w:noProof/>
                <w:webHidden/>
              </w:rPr>
              <w:fldChar w:fldCharType="begin"/>
            </w:r>
            <w:r w:rsidRPr="00244EE4">
              <w:rPr>
                <w:noProof/>
                <w:webHidden/>
              </w:rPr>
              <w:instrText xml:space="preserve"> PAGEREF _Toc244099426 \h </w:instrText>
            </w:r>
            <w:r w:rsidRPr="00244EE4">
              <w:rPr>
                <w:noProof/>
                <w:webHidden/>
              </w:rPr>
            </w:r>
            <w:r w:rsidRPr="00244EE4">
              <w:rPr>
                <w:noProof/>
                <w:webHidden/>
              </w:rPr>
              <w:fldChar w:fldCharType="separate"/>
            </w:r>
            <w:r w:rsidRPr="00244EE4">
              <w:rPr>
                <w:noProof/>
                <w:webHidden/>
              </w:rPr>
              <w:t>15</w:t>
            </w:r>
            <w:r w:rsidRPr="00244EE4">
              <w:rPr>
                <w:noProof/>
                <w:webHidden/>
              </w:rPr>
              <w:fldChar w:fldCharType="end"/>
            </w:r>
          </w:hyperlink>
        </w:p>
        <w:p w:rsidR="00FE421F" w:rsidRPr="00244EE4" w:rsidRDefault="00FE421F">
          <w:pPr>
            <w:pStyle w:val="11"/>
            <w:rPr>
              <w:rFonts w:asciiTheme="minorHAnsi" w:hAnsiTheme="minorHAnsi"/>
              <w:noProof/>
              <w:sz w:val="22"/>
              <w:szCs w:val="22"/>
              <w:lang w:eastAsia="ru-RU"/>
            </w:rPr>
          </w:pPr>
          <w:hyperlink w:anchor="_Toc244099427" w:history="1">
            <w:r w:rsidRPr="00244EE4">
              <w:rPr>
                <w:rStyle w:val="af"/>
                <w:noProof/>
                <w:color w:val="auto"/>
              </w:rPr>
              <w:t>ЗАКЛЮЧЕНИЕ</w:t>
            </w:r>
            <w:r w:rsidRPr="00244EE4">
              <w:rPr>
                <w:noProof/>
                <w:webHidden/>
              </w:rPr>
              <w:tab/>
            </w:r>
            <w:r w:rsidRPr="00244EE4">
              <w:rPr>
                <w:noProof/>
                <w:webHidden/>
              </w:rPr>
              <w:fldChar w:fldCharType="begin"/>
            </w:r>
            <w:r w:rsidRPr="00244EE4">
              <w:rPr>
                <w:noProof/>
                <w:webHidden/>
              </w:rPr>
              <w:instrText xml:space="preserve"> PAGEREF _Toc244099427 \h </w:instrText>
            </w:r>
            <w:r w:rsidRPr="00244EE4">
              <w:rPr>
                <w:noProof/>
                <w:webHidden/>
              </w:rPr>
            </w:r>
            <w:r w:rsidRPr="00244EE4">
              <w:rPr>
                <w:noProof/>
                <w:webHidden/>
              </w:rPr>
              <w:fldChar w:fldCharType="separate"/>
            </w:r>
            <w:r w:rsidRPr="00244EE4">
              <w:rPr>
                <w:noProof/>
                <w:webHidden/>
              </w:rPr>
              <w:t>19</w:t>
            </w:r>
            <w:r w:rsidRPr="00244EE4">
              <w:rPr>
                <w:noProof/>
                <w:webHidden/>
              </w:rPr>
              <w:fldChar w:fldCharType="end"/>
            </w:r>
          </w:hyperlink>
        </w:p>
        <w:p w:rsidR="00FE421F" w:rsidRPr="00244EE4" w:rsidRDefault="00FE421F">
          <w:pPr>
            <w:pStyle w:val="11"/>
            <w:rPr>
              <w:rFonts w:asciiTheme="minorHAnsi" w:hAnsiTheme="minorHAnsi"/>
              <w:noProof/>
              <w:sz w:val="22"/>
              <w:szCs w:val="22"/>
              <w:lang w:eastAsia="ru-RU"/>
            </w:rPr>
          </w:pPr>
          <w:hyperlink w:anchor="_Toc244099428" w:history="1">
            <w:r w:rsidRPr="00244EE4">
              <w:rPr>
                <w:rStyle w:val="af"/>
                <w:noProof/>
                <w:color w:val="auto"/>
              </w:rPr>
              <w:t>СПИСОК ИСПОЛЬЗОВАННЫХ ИСТОЧНИКОВ</w:t>
            </w:r>
            <w:r w:rsidRPr="00244EE4">
              <w:rPr>
                <w:noProof/>
                <w:webHidden/>
              </w:rPr>
              <w:tab/>
            </w:r>
            <w:r w:rsidRPr="00244EE4">
              <w:rPr>
                <w:noProof/>
                <w:webHidden/>
              </w:rPr>
              <w:fldChar w:fldCharType="begin"/>
            </w:r>
            <w:r w:rsidRPr="00244EE4">
              <w:rPr>
                <w:noProof/>
                <w:webHidden/>
              </w:rPr>
              <w:instrText xml:space="preserve"> PAGEREF _Toc244099428 \h </w:instrText>
            </w:r>
            <w:r w:rsidRPr="00244EE4">
              <w:rPr>
                <w:noProof/>
                <w:webHidden/>
              </w:rPr>
            </w:r>
            <w:r w:rsidRPr="00244EE4">
              <w:rPr>
                <w:noProof/>
                <w:webHidden/>
              </w:rPr>
              <w:fldChar w:fldCharType="separate"/>
            </w:r>
            <w:r w:rsidRPr="00244EE4">
              <w:rPr>
                <w:noProof/>
                <w:webHidden/>
              </w:rPr>
              <w:t>23</w:t>
            </w:r>
            <w:r w:rsidRPr="00244EE4">
              <w:rPr>
                <w:noProof/>
                <w:webHidden/>
              </w:rPr>
              <w:fldChar w:fldCharType="end"/>
            </w:r>
          </w:hyperlink>
        </w:p>
        <w:p w:rsidR="00FE421F" w:rsidRPr="00244EE4" w:rsidRDefault="00FE421F">
          <w:pPr>
            <w:pStyle w:val="11"/>
            <w:rPr>
              <w:rFonts w:asciiTheme="minorHAnsi" w:hAnsiTheme="minorHAnsi"/>
              <w:noProof/>
              <w:sz w:val="22"/>
              <w:szCs w:val="22"/>
              <w:lang w:eastAsia="ru-RU"/>
            </w:rPr>
          </w:pPr>
          <w:hyperlink w:anchor="_Toc244099429" w:history="1">
            <w:r w:rsidRPr="00244EE4">
              <w:rPr>
                <w:rStyle w:val="af"/>
                <w:noProof/>
                <w:color w:val="auto"/>
              </w:rPr>
              <w:t>ПРИЛОЖЕНИЕ А</w:t>
            </w:r>
            <w:r w:rsidRPr="00244EE4">
              <w:rPr>
                <w:noProof/>
                <w:webHidden/>
              </w:rPr>
              <w:tab/>
            </w:r>
            <w:r w:rsidRPr="00244EE4">
              <w:rPr>
                <w:noProof/>
                <w:webHidden/>
              </w:rPr>
              <w:fldChar w:fldCharType="begin"/>
            </w:r>
            <w:r w:rsidRPr="00244EE4">
              <w:rPr>
                <w:noProof/>
                <w:webHidden/>
              </w:rPr>
              <w:instrText xml:space="preserve"> PAGEREF _Toc244099429 \h </w:instrText>
            </w:r>
            <w:r w:rsidRPr="00244EE4">
              <w:rPr>
                <w:noProof/>
                <w:webHidden/>
              </w:rPr>
            </w:r>
            <w:r w:rsidRPr="00244EE4">
              <w:rPr>
                <w:noProof/>
                <w:webHidden/>
              </w:rPr>
              <w:fldChar w:fldCharType="separate"/>
            </w:r>
            <w:r w:rsidRPr="00244EE4">
              <w:rPr>
                <w:noProof/>
                <w:webHidden/>
              </w:rPr>
              <w:t>2</w:t>
            </w:r>
            <w:r w:rsidRPr="00244EE4">
              <w:rPr>
                <w:noProof/>
                <w:webHidden/>
              </w:rPr>
              <w:fldChar w:fldCharType="end"/>
            </w:r>
          </w:hyperlink>
          <w:r w:rsidR="00244EE4" w:rsidRPr="00244EE4">
            <w:rPr>
              <w:rStyle w:val="af"/>
              <w:noProof/>
              <w:color w:val="auto"/>
            </w:rPr>
            <w:t>6</w:t>
          </w:r>
        </w:p>
        <w:p w:rsidR="00244EE4" w:rsidRPr="00244EE4" w:rsidRDefault="00FE421F" w:rsidP="00244EE4">
          <w:pPr>
            <w:pStyle w:val="11"/>
            <w:rPr>
              <w:rFonts w:asciiTheme="minorHAnsi" w:hAnsiTheme="minorHAnsi"/>
              <w:noProof/>
              <w:sz w:val="22"/>
              <w:szCs w:val="22"/>
              <w:lang w:eastAsia="ru-RU"/>
            </w:rPr>
          </w:pPr>
          <w:r w:rsidRPr="00244EE4">
            <w:rPr>
              <w:b/>
              <w:bCs/>
            </w:rPr>
            <w:fldChar w:fldCharType="end"/>
          </w:r>
          <w:hyperlink w:anchor="_Toc244099914" w:history="1">
            <w:r w:rsidR="00244EE4" w:rsidRPr="00244EE4">
              <w:rPr>
                <w:rStyle w:val="af"/>
                <w:noProof/>
                <w:color w:val="auto"/>
              </w:rPr>
              <w:t>ПРИЛ</w:t>
            </w:r>
            <w:bookmarkStart w:id="2" w:name="_GoBack"/>
            <w:bookmarkEnd w:id="2"/>
            <w:r w:rsidR="00244EE4" w:rsidRPr="00244EE4">
              <w:rPr>
                <w:rStyle w:val="af"/>
                <w:noProof/>
                <w:color w:val="auto"/>
              </w:rPr>
              <w:t>ОЖЕНИЕ Б</w:t>
            </w:r>
            <w:r w:rsidR="00244EE4" w:rsidRPr="00244EE4">
              <w:rPr>
                <w:noProof/>
                <w:webHidden/>
              </w:rPr>
              <w:tab/>
            </w:r>
            <w:r w:rsidR="00244EE4" w:rsidRPr="00244EE4">
              <w:rPr>
                <w:noProof/>
                <w:webHidden/>
              </w:rPr>
              <w:fldChar w:fldCharType="begin"/>
            </w:r>
            <w:r w:rsidR="00244EE4" w:rsidRPr="00244EE4">
              <w:rPr>
                <w:noProof/>
                <w:webHidden/>
              </w:rPr>
              <w:instrText xml:space="preserve"> PAGEREF _Toc244099914 \h </w:instrText>
            </w:r>
            <w:r w:rsidR="00244EE4" w:rsidRPr="00244EE4">
              <w:rPr>
                <w:noProof/>
                <w:webHidden/>
              </w:rPr>
            </w:r>
            <w:r w:rsidR="00244EE4" w:rsidRPr="00244EE4">
              <w:rPr>
                <w:noProof/>
                <w:webHidden/>
              </w:rPr>
              <w:fldChar w:fldCharType="separate"/>
            </w:r>
            <w:r w:rsidR="00244EE4" w:rsidRPr="00244EE4">
              <w:rPr>
                <w:noProof/>
                <w:webHidden/>
              </w:rPr>
              <w:t>41</w:t>
            </w:r>
            <w:r w:rsidR="00244EE4" w:rsidRPr="00244EE4">
              <w:rPr>
                <w:noProof/>
                <w:webHidden/>
              </w:rPr>
              <w:fldChar w:fldCharType="end"/>
            </w:r>
          </w:hyperlink>
        </w:p>
        <w:p w:rsidR="00FE421F" w:rsidRDefault="00FE421F"/>
      </w:sdtContent>
    </w:sdt>
    <w:p w:rsidR="00E5145D" w:rsidRDefault="00E5145D">
      <w:pPr>
        <w:pageBreakBefore/>
        <w:spacing w:line="0" w:lineRule="auto"/>
        <w:rPr>
          <w:sz w:val="0"/>
          <w:szCs w:val="0"/>
        </w:rPr>
      </w:pPr>
    </w:p>
    <w:p w:rsidR="00E5145D" w:rsidRPr="00CD49F8" w:rsidRDefault="00CD49F8" w:rsidP="00CD49F8">
      <w:pPr>
        <w:pStyle w:val="1"/>
        <w:rPr>
          <w:b w:val="0"/>
          <w:szCs w:val="28"/>
        </w:rPr>
      </w:pPr>
      <w:bookmarkStart w:id="3" w:name="_Toc244099419"/>
      <w:r w:rsidRPr="00CD49F8">
        <w:rPr>
          <w:b w:val="0"/>
          <w:szCs w:val="28"/>
        </w:rPr>
        <w:t>ВВЕДЕНИЕ</w:t>
      </w:r>
      <w:bookmarkEnd w:id="3"/>
    </w:p>
    <w:p w:rsidR="00CD49F8" w:rsidRPr="00CD49F8" w:rsidRDefault="00CD49F8" w:rsidP="00CD49F8">
      <w:pPr>
        <w:pStyle w:val="a0"/>
      </w:pPr>
    </w:p>
    <w:p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Pr>
          <w:color w:val="2B2E31"/>
          <w:sz w:val="28"/>
          <w:szCs w:val="28"/>
        </w:rPr>
        <w:t xml:space="preserve">Актуальность </w:t>
      </w:r>
      <w:r w:rsidRPr="00634239">
        <w:rPr>
          <w:color w:val="2B2E31"/>
          <w:sz w:val="28"/>
          <w:szCs w:val="28"/>
        </w:rPr>
        <w:t>темы обусловлена радикальным реформированием системы судебных пошлин в 2024 году, что вызвало оживленную дискуссию в профессиональном сообществе о балансе между наполнением бюджетной системы и обеспечением конституционного права граждан на доступ к правосудию. Необходимость теоретического осмысления новых ставок и механизмов взимания сбора в гражданском судопроизводстве диктует потребность в актуальном научном анализе, способном выявить риски ограничения судебной защиты для социально уязвимых слоев населения.</w:t>
      </w:r>
    </w:p>
    <w:p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sidRPr="00634239">
        <w:rPr>
          <w:bCs/>
          <w:color w:val="2B2E31"/>
          <w:sz w:val="28"/>
          <w:szCs w:val="28"/>
        </w:rPr>
        <w:t>Цель</w:t>
      </w:r>
      <w:r>
        <w:rPr>
          <w:bCs/>
          <w:color w:val="2B2E31"/>
          <w:sz w:val="28"/>
          <w:szCs w:val="28"/>
        </w:rPr>
        <w:t xml:space="preserve"> настоящей работы — это </w:t>
      </w:r>
      <w:r>
        <w:rPr>
          <w:color w:val="2B2E31"/>
          <w:sz w:val="28"/>
          <w:szCs w:val="28"/>
        </w:rPr>
        <w:t>к</w:t>
      </w:r>
      <w:r w:rsidRPr="00634239">
        <w:rPr>
          <w:color w:val="2B2E31"/>
          <w:sz w:val="28"/>
          <w:szCs w:val="28"/>
        </w:rPr>
        <w:t>омплексное исследование правовой природы государственной пошлины в гражданском процессе и выявление проблемных аспектов её применения в деятельности судов общей юрисдикции для разработки рекомендаций по повышению эффективности функционирования данного правового института.</w:t>
      </w:r>
    </w:p>
    <w:p w:rsidR="00CD49F8" w:rsidRDefault="00CD49F8" w:rsidP="00CD49F8">
      <w:pPr>
        <w:pStyle w:val="a0"/>
      </w:pPr>
      <w:r>
        <w:t>Для достижения поставленной цели необходимо решить следующие задачи:</w:t>
      </w:r>
    </w:p>
    <w:p w:rsidR="00CD49F8" w:rsidRDefault="00CD49F8" w:rsidP="00CD49F8">
      <w:pPr>
        <w:pStyle w:val="a0"/>
        <w:rPr>
          <w:color w:val="2B2E31"/>
          <w:szCs w:val="28"/>
          <w:lang w:eastAsia="ru-RU"/>
        </w:rPr>
      </w:pPr>
      <w:r>
        <w:t xml:space="preserve">- </w:t>
      </w:r>
      <w:r w:rsidRPr="005C1F3D">
        <w:rPr>
          <w:color w:val="2B2E31"/>
          <w:szCs w:val="28"/>
          <w:lang w:eastAsia="ru-RU"/>
        </w:rPr>
        <w:t>Раскрыть юридическую сущность и функции государственной пошлины в системе судебных расходов по гражданским делам.</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Проанализировать современные правила исчисления, порядок и сроки уплаты государственной пошлины в соответствии с актуальными требованиями законодательства РФ.</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Выявить и систематизировать правовые проблемы, возникающие при распределении судебных расходов и реализации права на льготы, на основе изучения решений судов общей юрисдикции.</w:t>
      </w:r>
    </w:p>
    <w:p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Сформулировать научно обоснованные предложения по устранению законодательных пробелов и противоречий в сфере регулирования государственной пошлины.</w:t>
      </w:r>
    </w:p>
    <w:p w:rsidR="00CD49F8" w:rsidRDefault="00CD49F8" w:rsidP="00CD49F8">
      <w:pPr>
        <w:pStyle w:val="a0"/>
        <w:rPr>
          <w:rStyle w:val="futurismarkdown-word"/>
        </w:rPr>
      </w:pPr>
      <w:r w:rsidRPr="00653AD3">
        <w:rPr>
          <w:rStyle w:val="futurismarkdown-word"/>
        </w:rPr>
        <w:lastRenderedPageBreak/>
        <w:t xml:space="preserve">Объектом курсовой работы выступают </w:t>
      </w:r>
      <w:r w:rsidRPr="00653AD3">
        <w:rPr>
          <w:rStyle w:val="futurismarkdown-word"/>
          <w:bCs/>
        </w:rPr>
        <w:t>общественные отношения, складывающиеся в связи с уплатой, исчислением, предоставлением льгот, отсрочки/рассрочки и возвратом государственной пошлины в гражданском судопроизводстве</w:t>
      </w:r>
      <w:r w:rsidRPr="00653AD3">
        <w:rPr>
          <w:rStyle w:val="futurismarkdown-word"/>
        </w:rPr>
        <w:t>.</w:t>
      </w:r>
    </w:p>
    <w:p w:rsidR="00CD49F8" w:rsidRDefault="00CD49F8" w:rsidP="00CD49F8">
      <w:pPr>
        <w:pStyle w:val="a0"/>
        <w:rPr>
          <w:rStyle w:val="futurismarkdown-word"/>
        </w:rPr>
      </w:pPr>
      <w:r w:rsidRPr="00653AD3">
        <w:rPr>
          <w:rStyle w:val="futurismarkdown-word"/>
        </w:rPr>
        <w:t xml:space="preserve">Предметом курсовой работы являются </w:t>
      </w:r>
      <w:r w:rsidRPr="00653AD3">
        <w:rPr>
          <w:rStyle w:val="futurismarkdown-word"/>
          <w:bCs/>
        </w:rPr>
        <w:t>нормы законодательства, регулирующие порядок взимания государственной пошлины применительно к гражданскому процессу, а также практика их применения</w:t>
      </w:r>
      <w:r w:rsidRPr="00653AD3">
        <w:rPr>
          <w:rStyle w:val="futurismarkdown-word"/>
        </w:rPr>
        <w:t>.</w:t>
      </w:r>
    </w:p>
    <w:p w:rsidR="00E5145D" w:rsidRDefault="00E5145D">
      <w:pPr>
        <w:pageBreakBefore/>
        <w:spacing w:line="0" w:lineRule="auto"/>
        <w:rPr>
          <w:sz w:val="0"/>
          <w:szCs w:val="0"/>
        </w:rPr>
      </w:pPr>
    </w:p>
    <w:p w:rsidR="00E5145D" w:rsidRPr="00CD49F8" w:rsidRDefault="00CD49F8">
      <w:pPr>
        <w:pStyle w:val="1"/>
        <w:rPr>
          <w:b w:val="0"/>
        </w:rPr>
      </w:pPr>
      <w:bookmarkStart w:id="4" w:name="_Toc244099420"/>
      <w:r w:rsidRPr="00CD49F8">
        <w:rPr>
          <w:b w:val="0"/>
        </w:rPr>
        <w:t>ГЛАВА 1. ТЕОРЕТИКО-ПРАВОВЫЕ ОСНОВЫ ИНСТИТУТА ГОСУДАРСТВЕННОЙ ПОШЛИНЫ В ГРАЖДАНСКОМ СУДОПРОИЗВОДСТВЕ</w:t>
      </w:r>
      <w:bookmarkEnd w:id="4"/>
    </w:p>
    <w:p w:rsidR="00CD49F8" w:rsidRPr="00CD49F8" w:rsidRDefault="00CD49F8" w:rsidP="00CD49F8">
      <w:pPr>
        <w:pStyle w:val="a0"/>
      </w:pPr>
    </w:p>
    <w:p w:rsidR="00E5145D" w:rsidRPr="00CD49F8" w:rsidRDefault="00CD49F8">
      <w:pPr>
        <w:pStyle w:val="2"/>
        <w:rPr>
          <w:b w:val="0"/>
        </w:rPr>
      </w:pPr>
      <w:bookmarkStart w:id="5" w:name="_Toc244099421"/>
      <w:r w:rsidRPr="00CD49F8">
        <w:rPr>
          <w:b w:val="0"/>
        </w:rPr>
        <w:t>1.1. ПОНЯТИЕ, СУЩНОСТЬ И ПРАВОВАЯ ПРИРОДА ГОСУДАРСТВЕННОЙ ПОШЛИНЫ</w:t>
      </w:r>
      <w:bookmarkEnd w:id="5"/>
    </w:p>
    <w:p w:rsidR="00CD49F8" w:rsidRPr="00CD49F8" w:rsidRDefault="00CD49F8" w:rsidP="00CD49F8">
      <w:pPr>
        <w:pStyle w:val="a0"/>
      </w:pPr>
    </w:p>
    <w:p w:rsidR="00CA3F1E" w:rsidRDefault="00CA3F1E" w:rsidP="00CA3F1E">
      <w:pPr>
        <w:pStyle w:val="a0"/>
      </w:pPr>
      <w:r>
        <w:t>Легальное определение закреплено в п. 1 ст. 333.16 НК РФ. Налог взимается независимо от действий государства в пользу плательщика, тогда как пошлина уплачивается за совершение конкретного юридически значимого действия (рассмотрение дела, выдача документа). На этом строит свою позицию И.И. Кучеров, обосновывающий возмездный характер пошлины через категорию фискального платежа компенсационного типа. П. 2 ст. 333.16 НК РФ усиливает этот вывод прямым запретом взимать иные платежи за такие действия, исключая конкуренцию</w:t>
      </w:r>
      <w:r w:rsidR="003C2639">
        <w:t xml:space="preserve"> пошлины с другими формами </w:t>
      </w:r>
      <w:proofErr w:type="gramStart"/>
      <w:r w:rsidR="003C2639">
        <w:t>платы</w:t>
      </w:r>
      <w:r w:rsidR="003C2639" w:rsidRPr="003C2639">
        <w:t>[</w:t>
      </w:r>
      <w:proofErr w:type="gramEnd"/>
      <w:r w:rsidR="003C2639" w:rsidRPr="003C2639">
        <w:t>]</w:t>
      </w:r>
      <w:r>
        <w:t>.</w:t>
      </w:r>
    </w:p>
    <w:p w:rsidR="00CA3F1E" w:rsidRDefault="00CA3F1E" w:rsidP="00CA3F1E">
      <w:pPr>
        <w:pStyle w:val="a0"/>
      </w:pPr>
      <w:r>
        <w:t>В гражданском процессе пошлина встроена в институт судебных расходов (ч. 1 ст. 88 ГПК РФ). Процессуальный закон не регулирует пошлину самостоятельно, а лишь признает ее частью расходов и отсылает к налоговому законодательству (ч. 2 ст. 88 ГПК РФ). Круг плательщиков установлен ст. 333.17 НК РФ. Примечательно, что подп. 2 п. 2 данной статьи делает плательщиком и ответчика, если решение принято не в его пользу, а истец освобожден от уплаты. Обязанность ответчика возникает не из факта обращения в суд, а из факта проигрыша спора, что подчеркивает компенсационную природу платежа.</w:t>
      </w:r>
    </w:p>
    <w:p w:rsidR="00CA3F1E" w:rsidRPr="00CA3F1E" w:rsidRDefault="00CA3F1E" w:rsidP="00CA3F1E">
      <w:r w:rsidRPr="00CA3F1E">
        <w:t xml:space="preserve">Правовая природа пошлины раскрыта Конституционным Судом РФ в Определении от 13.06.2006 № 272-О: пошлина — условие доступа к правосудию, но отсутствие у лица средств на ее уплату не должно препятствовать судебной защите (ст. 45, 46 Конституции РФ). Это фиксирует двойственность института: он выполняет фискальную функцию (пополнение бюджета, сдерживание </w:t>
      </w:r>
      <w:r w:rsidRPr="00CA3F1E">
        <w:lastRenderedPageBreak/>
        <w:t>неосновательных исков) и выступает барьером, который не может зависеть от платежеспособности заявителя.</w:t>
      </w:r>
    </w:p>
    <w:p w:rsidR="00E5145D" w:rsidRPr="00CA3F1E" w:rsidRDefault="00CE1612">
      <w:pPr>
        <w:pStyle w:val="a0"/>
      </w:pPr>
      <w:r>
        <w:t>Обращает на себя внимание то, как складывалась</w:t>
      </w:r>
      <w:r w:rsidR="00CA3F1E">
        <w:t xml:space="preserve"> эта двойственность во времени.</w:t>
      </w:r>
      <w:r w:rsidR="00CA3F1E" w:rsidRPr="00CA3F1E">
        <w:t xml:space="preserve"> </w:t>
      </w:r>
      <w:r>
        <w:t>До 1 января 2005 года статья 89 ГПК РФ позволяла суду самостоятельно, с учетом имущественного положения гражданина, освобождать его от уплаты пошлины</w:t>
      </w:r>
      <w:r w:rsidR="00CA3F1E">
        <w:t>.</w:t>
      </w:r>
      <w:r w:rsidR="00CA3F1E" w:rsidRPr="00CA3F1E">
        <w:t xml:space="preserve"> Введение гл. 25.3 НК РФ устранило эту дискрецию, что Конституционный Суд признал неконституционным. Усиление фискальной определенности обернулось дефектом, который пришлось исправлять органу конституционного контроля.</w:t>
      </w:r>
    </w:p>
    <w:p w:rsidR="00E5145D" w:rsidRPr="00CA3F1E" w:rsidRDefault="00CA3F1E">
      <w:pPr>
        <w:pStyle w:val="a0"/>
      </w:pPr>
      <w:r w:rsidRPr="00CA3F1E">
        <w:t>Дифференциация ставок по цене иска и категориям плательщиков (ст. 333.19 НК РФ в ред. ФЗ от 08.08.2024 № 259-ФЗ) подтверждает: сущность пошлины не сводится к покрытию издержек суда. Сочетание фискальной функции с регулированием доступа к правосудию делает пошлину институтом на стыке налогового и процессуального права.</w:t>
      </w:r>
    </w:p>
    <w:p w:rsidR="00E5145D" w:rsidRDefault="00CE1612">
      <w:pPr>
        <w:pStyle w:val="a0"/>
      </w:pPr>
      <w:r>
        <w:t>Понятие государственной пошлины в гражданском процессе складывается из трех элементов, которые работают только в совокупности: легальной квалификации как сбора по статье 333.16 НК РФ, процессуального статуса вида судебных расходов по статье 88 ГПК РФ и конституционного ограничителя, сформулированного Конституционным Судом РФ в Определении № 272-О. Любой из этих элементов, взятый отдельно, искажает картину – фискальный подход ведет к барьеру для малоимущих, а процессуальный без фискального лишает институт экономического смысла.</w:t>
      </w:r>
    </w:p>
    <w:p w:rsidR="00CA3F1E" w:rsidRDefault="00CA3F1E">
      <w:pPr>
        <w:pStyle w:val="a0"/>
      </w:pPr>
    </w:p>
    <w:p w:rsidR="00E5145D" w:rsidRPr="00CD49F8" w:rsidRDefault="00CD49F8">
      <w:pPr>
        <w:pStyle w:val="2"/>
        <w:rPr>
          <w:b w:val="0"/>
        </w:rPr>
      </w:pPr>
      <w:bookmarkStart w:id="6" w:name="_Toc244099422"/>
      <w:r w:rsidRPr="00CD49F8">
        <w:rPr>
          <w:b w:val="0"/>
        </w:rPr>
        <w:t>1.2. ПРИНЦИПЫ УСТАНОВЛЕНИЯ И ВЗИМАНИЯ ГОСУДАРСТВЕННОЙ ПОШЛИНЫ</w:t>
      </w:r>
      <w:bookmarkEnd w:id="6"/>
    </w:p>
    <w:p w:rsidR="00CD49F8" w:rsidRPr="00CD49F8" w:rsidRDefault="00CD49F8" w:rsidP="00CD49F8">
      <w:pPr>
        <w:pStyle w:val="a0"/>
      </w:pPr>
    </w:p>
    <w:p w:rsidR="001B1B6D" w:rsidRDefault="001B1B6D">
      <w:pPr>
        <w:pStyle w:val="a0"/>
      </w:pPr>
      <w:r w:rsidRPr="001B1B6D">
        <w:t xml:space="preserve">Установление пошлины подчинено принципу законности: размер и порядок определяются гл. 25.3 НК РФ, а ГПК РФ (ст. 88-90) закрепляет </w:t>
      </w:r>
      <w:r w:rsidRPr="001B1B6D">
        <w:lastRenderedPageBreak/>
        <w:t>процессуальные последствия неуплаты и порядок рассмотрения ходатайств о льготах, оставляя материальное содержание за налоговым законом.</w:t>
      </w:r>
    </w:p>
    <w:p w:rsidR="00E5145D" w:rsidRDefault="00CE1612">
      <w:pPr>
        <w:pStyle w:val="a0"/>
      </w:pPr>
      <w:r>
        <w:t xml:space="preserve">Принцип </w:t>
      </w:r>
      <w:proofErr w:type="spellStart"/>
      <w:r>
        <w:t>возмездности</w:t>
      </w:r>
      <w:proofErr w:type="spellEnd"/>
      <w:r>
        <w:t xml:space="preserve"> прямо вытекает из пункта 1 статьи 333.16 НК РФ: пошлина уплачивается за совершение юридически значимого действия, а не просто в связи с обращением. Применительно к гражданскому процессу это означает, что обязанность по уплате возникает не в момент подготовки иска, а в момент обращения за совершением конкретного процессуального действия – подачи заявления, жалобы, ходатайства, – и именно это действие, а не исход дела, служит основанием платежа.</w:t>
      </w:r>
    </w:p>
    <w:p w:rsidR="00E5145D" w:rsidRDefault="00CE1612">
      <w:pPr>
        <w:pStyle w:val="a0"/>
      </w:pPr>
      <w:r>
        <w:t>Принцип равенства плательщиков раскрыт Конституционным Судом РФ в Определении от 13.06.2006 № 272-О: суд, предоставляя физическому лицу отсрочку, рассрочку или уменьшая размер пошлины по его ходатайству, не создает тем самым индивидуальной льготы, запрет на установление которых закреплен абзацем вторым пункта 1 статьи 56 НК РФ. Иначе решение по конкретному делу могло бы быть истолковано как произвольное преимущество одного заявителя перед другим; Конституционный Суд снимает это противоречие, указывая, что речь идет о реализации общего права, а не об исключении из общего правила.</w:t>
      </w:r>
    </w:p>
    <w:p w:rsidR="00E5145D" w:rsidRDefault="00CE1612">
      <w:pPr>
        <w:pStyle w:val="a0"/>
      </w:pPr>
      <w:r>
        <w:t>С принципом равенства тесно связан принцип состязательности, сформулированный в Определении Конституционного Суда РФ от 24.09.2012 № 1788-О: бремя доказывания обстоятельств, позволяющих суду освободить заявителя от уплаты пошлины, уменьшить ее размер либо отсрочить (рассрочить) уплату, возлагается на самого заявителя в силу части 1 статьи 56 ГПК РФ²⁴, что согласуется с частью 3 статьи 123 Конституции РФ. Суд в этой конструкции не исследует имущественное положение сторон по собственной инициативе – он оценивает представленные заявителем доказательства, и именно их недостаточность становится основанием для отказа в ходатайстве.</w:t>
      </w:r>
    </w:p>
    <w:p w:rsidR="00E5145D" w:rsidRPr="001B1B6D" w:rsidRDefault="001B1B6D" w:rsidP="001B1B6D">
      <w:pPr>
        <w:pStyle w:val="a0"/>
      </w:pPr>
      <w:r w:rsidRPr="001B1B6D">
        <w:lastRenderedPageBreak/>
        <w:t>Принцип доступности правосудия — стержневой. Из Определения № 272-О следует правило: суд вправе освободить лицо от пошлины, если уменьшение размера или отсрочка не обеспечивают доступ к правосудию. Формулировка «не обеспечивают» задает иерархию: сначала суд рассматривает отсрочку/уменьшение и лишь при их недостаточности переходит к освобождению.</w:t>
      </w:r>
    </w:p>
    <w:p w:rsidR="00E5145D" w:rsidRDefault="00CE1612">
      <w:pPr>
        <w:pStyle w:val="a0"/>
      </w:pPr>
      <w:r>
        <w:t xml:space="preserve">Реализация принципа доступности правосудия опирается на сохранение судейской дискреции, без которой сама конструкция «уменьшение – отсрочка – освобождение» лишилась бы смысла. Конституционный Суд РФ сослался в Определении № 272-О на ранее высказанную в Постановлении от 12.03.2001 № 4-П позицию: суд не может быть лишен необходимых для осуществления правосудия дискреционных полномочий. </w:t>
      </w:r>
      <w:r w:rsidR="00141248" w:rsidRPr="00141248">
        <w:t>Восстановление судейского усмотрения по вопросам пошлины (в рамках принципа доступности) является необходимым условием содержательного действия принципа законности.</w:t>
      </w:r>
    </w:p>
    <w:p w:rsidR="00537B86" w:rsidRPr="00537B86" w:rsidRDefault="00537B86" w:rsidP="00537B86">
      <w:r w:rsidRPr="00537B86">
        <w:t>Принцип пропорциональности (ст. 103 ГПК РФ) действует иначе: пошлина, от которой истец освобожден, взыскивается с ответчика пропорционально удовлетворенным требованиям. Это обеспечивает поступление платежа в бюджет за счет проигравшей стороны.</w:t>
      </w:r>
    </w:p>
    <w:p w:rsidR="00E5145D" w:rsidRDefault="00CE1612">
      <w:pPr>
        <w:pStyle w:val="a0"/>
      </w:pPr>
      <w:r>
        <w:t xml:space="preserve">Дифференциация ставок по категориям дел и лиц, установленная статьей 333.19 НК РФ в редакции Федерального закона от 08.08.2024 № 259-ФЗ, служит инструментом реализации перечисленных принципов на уровне конкретных сумм: именно через шкалу ставок принцип </w:t>
      </w:r>
      <w:proofErr w:type="spellStart"/>
      <w:r>
        <w:t>возмездности</w:t>
      </w:r>
      <w:proofErr w:type="spellEnd"/>
      <w:r>
        <w:t xml:space="preserve"> соединяется с принципом равенства – плательщики в сопоставимом положении (одинаковая цена иска) платят одинаково, а различия в ставках для физических лиц и организаций отражают различие их экономического положения, а не произвольное решение законодателя. Максимальный срок отсрочки или рассрочки, составляющий до шести месяцев в силу статьи 64, пункта 2 статьи 333.20 и статьи 333.41 НК РФ, конкретизирует принцип доступности правосудия </w:t>
      </w:r>
      <w:r>
        <w:lastRenderedPageBreak/>
        <w:t>временными рамками: отсрочка не превращается в фактическое освобождение, но дает заявителю разумный период для накопления необходимой суммы.</w:t>
      </w:r>
    </w:p>
    <w:p w:rsidR="00E5145D" w:rsidRDefault="00CE1612" w:rsidP="00CD49F8">
      <w:pPr>
        <w:pStyle w:val="a0"/>
      </w:pPr>
      <w:r>
        <w:t xml:space="preserve">Принципы установления и взимания пошлины образуют не разрозненный перечень, а систему с внутренним противовесом: законность и </w:t>
      </w:r>
      <w:proofErr w:type="spellStart"/>
      <w:r>
        <w:t>возмездность</w:t>
      </w:r>
      <w:proofErr w:type="spellEnd"/>
      <w:r>
        <w:t xml:space="preserve"> обеспечивают фискальную определенность платежа, тогда как равенство, состязательность, доступность правосудия и сохранение судейской дискреции ограничивают эту определенность в пользу лиц, объективно не способных исполнить обязанность. Срок отсрочки до шести месяцев и правило пропорционального распределения по статье 103 ГПК РФ показывают, что баланс между фиском и доступностью правосудия закреплен не декларативно, а в виде конкретных процессуальных механизмов.</w:t>
      </w:r>
      <w:r w:rsidR="00CD49F8">
        <w:t xml:space="preserve"> </w:t>
      </w:r>
    </w:p>
    <w:p w:rsidR="00CD49F8" w:rsidRDefault="00CD49F8" w:rsidP="00CD49F8">
      <w:pPr>
        <w:pStyle w:val="a0"/>
      </w:pPr>
    </w:p>
    <w:p w:rsidR="00CD49F8" w:rsidRDefault="00CD49F8" w:rsidP="00CD49F8">
      <w:pPr>
        <w:pStyle w:val="a0"/>
        <w:rPr>
          <w:sz w:val="0"/>
          <w:szCs w:val="0"/>
        </w:rPr>
      </w:pPr>
    </w:p>
    <w:p w:rsidR="00E5145D" w:rsidRDefault="00CD49F8">
      <w:pPr>
        <w:pStyle w:val="2"/>
        <w:rPr>
          <w:b w:val="0"/>
        </w:rPr>
      </w:pPr>
      <w:bookmarkStart w:id="7" w:name="_Toc244099423"/>
      <w:r w:rsidRPr="00CD49F8">
        <w:rPr>
          <w:b w:val="0"/>
        </w:rPr>
        <w:t>1.3. ПРАВОВОЕ РЕГУЛИРОВАНИЕ ПОРЯДКА ИСЧИСЛЕНИЯ И УПЛАТЫ ГОСУДАРСТВЕННОЙ ПОШЛИНЫ ПО ГРАЖДАНСКИМ ДЕЛАМ</w:t>
      </w:r>
      <w:bookmarkEnd w:id="7"/>
    </w:p>
    <w:p w:rsidR="00CD49F8" w:rsidRPr="00CD49F8" w:rsidRDefault="00CD49F8" w:rsidP="00CD49F8">
      <w:pPr>
        <w:pStyle w:val="a0"/>
      </w:pPr>
    </w:p>
    <w:p w:rsidR="00E5145D" w:rsidRPr="00CD49F8" w:rsidRDefault="00CE1612" w:rsidP="00CD49F8">
      <w:pPr>
        <w:pStyle w:val="FirstParagraph"/>
      </w:pPr>
      <w:r>
        <w:t>Порядок исчисления пошлины по делам судов общей юрисдикции, Верховного Суда РФ и мировых судей урегулирован статьями 333.19 и 333.20 НК РФ. С 8 сентября 2024 года в силу Федерального закона от 08.08.2024 № 259-ФЗ действует шкала ставок, построенная по принципу прогрессивного снижения процентной части при росте цены иска.</w:t>
      </w:r>
      <w:r w:rsidR="00CD49F8" w:rsidRPr="00CD49F8">
        <w:t xml:space="preserve"> </w:t>
      </w:r>
      <w:r w:rsidR="00CD49F8" w:rsidRPr="00CD49F8">
        <w:rPr>
          <w:highlight w:val="yellow"/>
        </w:rPr>
        <w:t>В соответствии с таблицей 1 представлены ставки государственной пошлины по имущественным искам.</w:t>
      </w:r>
    </w:p>
    <w:p w:rsidR="00E5145D" w:rsidRDefault="00CE1612" w:rsidP="00E52990">
      <w:pPr>
        <w:pStyle w:val="a0"/>
        <w:spacing w:line="240" w:lineRule="auto"/>
        <w:ind w:firstLine="0"/>
      </w:pPr>
      <w:r>
        <w:t>Таблица 1 – Ставки государственной пошлины по имущественным искам в зависимости от цены иска (ст. 333.19 НК РФ, редакция ФЗ от 08.08.2024 № 259-ФЗ)</w:t>
      </w:r>
    </w:p>
    <w:tbl>
      <w:tblPr>
        <w:tblStyle w:val="Table"/>
        <w:tblW w:w="5000" w:type="pct"/>
        <w:tblLook w:val="0020" w:firstRow="1" w:lastRow="0" w:firstColumn="0" w:lastColumn="0" w:noHBand="0" w:noVBand="0"/>
      </w:tblPr>
      <w:tblGrid>
        <w:gridCol w:w="2331"/>
        <w:gridCol w:w="7348"/>
      </w:tblGrid>
      <w:tr w:rsidR="00E5145D" w:rsidTr="00E52990">
        <w:trPr>
          <w:cnfStyle w:val="100000000000" w:firstRow="1" w:lastRow="0" w:firstColumn="0" w:lastColumn="0" w:oddVBand="0" w:evenVBand="0" w:oddHBand="0" w:evenHBand="0" w:firstRowFirstColumn="0" w:firstRowLastColumn="0" w:lastRowFirstColumn="0" w:lastRowLastColumn="0"/>
          <w:trHeight w:val="454"/>
          <w:tblHeader/>
        </w:trPr>
        <w:tc>
          <w:tcPr>
            <w:tcW w:w="0" w:type="auto"/>
            <w:vAlign w:val="center"/>
          </w:tcPr>
          <w:p w:rsidR="00E5145D" w:rsidRDefault="00CE1612" w:rsidP="00E52990">
            <w:pPr>
              <w:pStyle w:val="TableText"/>
            </w:pPr>
            <w:r>
              <w:t>Цена иска, руб.</w:t>
            </w:r>
          </w:p>
        </w:tc>
        <w:tc>
          <w:tcPr>
            <w:tcW w:w="0" w:type="auto"/>
            <w:vAlign w:val="center"/>
          </w:tcPr>
          <w:p w:rsidR="00E5145D" w:rsidRDefault="00CE1612" w:rsidP="00E52990">
            <w:pPr>
              <w:pStyle w:val="TableText"/>
            </w:pPr>
            <w:r>
              <w:t>Размер пошлины</w:t>
            </w:r>
          </w:p>
        </w:tc>
      </w:tr>
      <w:tr w:rsidR="00E5145D" w:rsidTr="00E52990">
        <w:trPr>
          <w:trHeight w:val="454"/>
        </w:trPr>
        <w:tc>
          <w:tcPr>
            <w:tcW w:w="0" w:type="auto"/>
            <w:vAlign w:val="center"/>
          </w:tcPr>
          <w:p w:rsidR="00E5145D" w:rsidRDefault="00CE1612" w:rsidP="00E52990">
            <w:pPr>
              <w:pStyle w:val="TableText"/>
            </w:pPr>
            <w:r>
              <w:t>до 100 000</w:t>
            </w:r>
          </w:p>
        </w:tc>
        <w:tc>
          <w:tcPr>
            <w:tcW w:w="0" w:type="auto"/>
            <w:vAlign w:val="center"/>
          </w:tcPr>
          <w:p w:rsidR="00E5145D" w:rsidRDefault="00CE1612" w:rsidP="00E52990">
            <w:pPr>
              <w:pStyle w:val="TableText"/>
            </w:pPr>
            <w:r>
              <w:t>4000 руб.</w:t>
            </w:r>
          </w:p>
        </w:tc>
      </w:tr>
      <w:tr w:rsidR="00E5145D" w:rsidTr="00E52990">
        <w:trPr>
          <w:trHeight w:val="454"/>
        </w:trPr>
        <w:tc>
          <w:tcPr>
            <w:tcW w:w="0" w:type="auto"/>
            <w:vAlign w:val="center"/>
          </w:tcPr>
          <w:p w:rsidR="00E5145D" w:rsidRDefault="00CE1612" w:rsidP="00E52990">
            <w:pPr>
              <w:pStyle w:val="TableText"/>
            </w:pPr>
            <w:r>
              <w:t>от 100 001 до 300 000</w:t>
            </w:r>
          </w:p>
        </w:tc>
        <w:tc>
          <w:tcPr>
            <w:tcW w:w="0" w:type="auto"/>
            <w:vAlign w:val="center"/>
          </w:tcPr>
          <w:p w:rsidR="00E5145D" w:rsidRDefault="00CE1612" w:rsidP="00E52990">
            <w:pPr>
              <w:pStyle w:val="TableText"/>
            </w:pPr>
            <w:r>
              <w:t>4000 руб. + 3% суммы, превышающей 100 000 руб.</w:t>
            </w:r>
          </w:p>
        </w:tc>
      </w:tr>
      <w:tr w:rsidR="00E5145D" w:rsidTr="00E52990">
        <w:trPr>
          <w:trHeight w:val="454"/>
        </w:trPr>
        <w:tc>
          <w:tcPr>
            <w:tcW w:w="0" w:type="auto"/>
            <w:vAlign w:val="center"/>
          </w:tcPr>
          <w:p w:rsidR="00E5145D" w:rsidRDefault="00CE1612" w:rsidP="00E52990">
            <w:pPr>
              <w:pStyle w:val="TableText"/>
            </w:pPr>
            <w:r>
              <w:lastRenderedPageBreak/>
              <w:t>от 300 001 до 500 000</w:t>
            </w:r>
          </w:p>
        </w:tc>
        <w:tc>
          <w:tcPr>
            <w:tcW w:w="0" w:type="auto"/>
            <w:vAlign w:val="center"/>
          </w:tcPr>
          <w:p w:rsidR="00E5145D" w:rsidRDefault="00CE1612" w:rsidP="00E52990">
            <w:pPr>
              <w:pStyle w:val="TableText"/>
            </w:pPr>
            <w:r>
              <w:t>10 000 руб. + 2,5% суммы, превышающей 300 000 руб.</w:t>
            </w:r>
          </w:p>
        </w:tc>
      </w:tr>
      <w:tr w:rsidR="00E5145D" w:rsidTr="00E52990">
        <w:trPr>
          <w:trHeight w:val="454"/>
        </w:trPr>
        <w:tc>
          <w:tcPr>
            <w:tcW w:w="0" w:type="auto"/>
            <w:vAlign w:val="center"/>
          </w:tcPr>
          <w:p w:rsidR="00E5145D" w:rsidRDefault="00CE1612" w:rsidP="00E52990">
            <w:pPr>
              <w:pStyle w:val="TableText"/>
            </w:pPr>
            <w:r>
              <w:t>от 500 001 до 1 000 000</w:t>
            </w:r>
          </w:p>
        </w:tc>
        <w:tc>
          <w:tcPr>
            <w:tcW w:w="0" w:type="auto"/>
            <w:vAlign w:val="center"/>
          </w:tcPr>
          <w:p w:rsidR="00E5145D" w:rsidRDefault="00CE1612" w:rsidP="00E52990">
            <w:pPr>
              <w:pStyle w:val="TableText"/>
            </w:pPr>
            <w:r>
              <w:t>15 000 руб. + 2% суммы, превышающей 500 000 руб.</w:t>
            </w:r>
          </w:p>
        </w:tc>
      </w:tr>
      <w:tr w:rsidR="00E5145D" w:rsidTr="00E52990">
        <w:trPr>
          <w:trHeight w:val="454"/>
        </w:trPr>
        <w:tc>
          <w:tcPr>
            <w:tcW w:w="0" w:type="auto"/>
            <w:vAlign w:val="center"/>
          </w:tcPr>
          <w:p w:rsidR="00E5145D" w:rsidRDefault="00CE1612" w:rsidP="00E52990">
            <w:pPr>
              <w:pStyle w:val="TableText"/>
            </w:pPr>
            <w:r>
              <w:t>от 1 000 001 до 3 000 000</w:t>
            </w:r>
          </w:p>
        </w:tc>
        <w:tc>
          <w:tcPr>
            <w:tcW w:w="0" w:type="auto"/>
            <w:vAlign w:val="center"/>
          </w:tcPr>
          <w:p w:rsidR="00E5145D" w:rsidRDefault="00CE1612" w:rsidP="00E52990">
            <w:pPr>
              <w:pStyle w:val="TableText"/>
            </w:pPr>
            <w:r>
              <w:t>25 000 руб. + 1% суммы, превышающей 1 000 000 руб.</w:t>
            </w:r>
          </w:p>
        </w:tc>
      </w:tr>
      <w:tr w:rsidR="00E5145D" w:rsidTr="00E52990">
        <w:trPr>
          <w:trHeight w:val="454"/>
        </w:trPr>
        <w:tc>
          <w:tcPr>
            <w:tcW w:w="0" w:type="auto"/>
            <w:vAlign w:val="center"/>
          </w:tcPr>
          <w:p w:rsidR="00E5145D" w:rsidRDefault="00CE1612" w:rsidP="00E52990">
            <w:pPr>
              <w:pStyle w:val="TableText"/>
            </w:pPr>
            <w:r>
              <w:t>свыше 100 000 000</w:t>
            </w:r>
          </w:p>
        </w:tc>
        <w:tc>
          <w:tcPr>
            <w:tcW w:w="0" w:type="auto"/>
            <w:vAlign w:val="center"/>
          </w:tcPr>
          <w:p w:rsidR="00E5145D" w:rsidRDefault="00CE1612" w:rsidP="00E52990">
            <w:pPr>
              <w:pStyle w:val="TableText"/>
            </w:pPr>
            <w:r>
              <w:t>314 000 руб. + 0,15% суммы, превышающей 100 000 000 руб., но не более 900 000 руб.</w:t>
            </w:r>
          </w:p>
        </w:tc>
      </w:tr>
    </w:tbl>
    <w:p w:rsidR="00E5145D" w:rsidRDefault="00CE1612">
      <w:pPr>
        <w:pStyle w:val="a0"/>
      </w:pPr>
      <w:r>
        <w:t>Источник: составлено автором по данным ст. 333.19 НК РФ, Федерального закона от 08.08.2024 № 259-ФЗ.</w:t>
      </w:r>
    </w:p>
    <w:p w:rsidR="00311A86" w:rsidRDefault="00CE1612">
      <w:pPr>
        <w:pStyle w:val="a0"/>
      </w:pPr>
      <w:r>
        <w:t>Шкала устроена по принципу убывающей ступени: процентная часть снижается с 3% на нижних диапазонах до 0,15% на верхнем, а абсолютный предел пошлины зафиксирован на уровне 900 000 рублей независимо от того, насколько велика цена иска сверх 100 миллионов. Поясним механи</w:t>
      </w:r>
      <w:r w:rsidR="007B1AD4">
        <w:t xml:space="preserve">зм расчетом на условном примере: </w:t>
      </w:r>
      <w:r>
        <w:t xml:space="preserve">при цене иска 2 000 000 рублей пошлина составит 25 000 рублей плюс 1% от суммы, превышающей 1 000 000 рублей, то есть 25 000 + 10 000 = 35 000 рублей. </w:t>
      </w:r>
    </w:p>
    <w:p w:rsidR="00311A86" w:rsidRDefault="00311A86">
      <w:pPr>
        <w:pStyle w:val="a0"/>
      </w:pPr>
      <w:r w:rsidRPr="00311A86">
        <w:t>По неимущественным искам ставки дифференцированы: 3000 руб. для граждан, 20 000 руб. для организаций. Разрыв отражает презумпцию большей платежеспособности организаций. Отдельные ставки: расторжение брака — 5000 руб., особое производство — 3000 руб., обеспечение иска — 10 000 руб., алименты — 150 руб.</w:t>
      </w:r>
    </w:p>
    <w:p w:rsidR="00311A86" w:rsidRDefault="00311A86">
      <w:pPr>
        <w:pStyle w:val="a0"/>
      </w:pPr>
      <w:r w:rsidRPr="00311A86">
        <w:t>Заявление о вынесении судебного приказа оплачивается в размере 50% от пошлины по имущественному иску (подп. 2 п. 1 ст. 333.19 НК РФ). Это стимулирует взыскателей использовать приказное производство. Постановление Пленума ВС РФ от 27.12.2016 № 62 (п. 17, 20, 36) разъяснило: отказ в удовлетворении ходатайства о льготе влечет возвращение заявления.</w:t>
      </w:r>
    </w:p>
    <w:p w:rsidR="00311A86" w:rsidRDefault="00311A86">
      <w:pPr>
        <w:pStyle w:val="a0"/>
      </w:pPr>
      <w:r w:rsidRPr="00311A86">
        <w:lastRenderedPageBreak/>
        <w:t>Цена иска определяется по ст. 91 ГПК РФ. При увеличении требований в ходе процесса дело продолжается после доплаты пошлины либо разрешения вопроса об отсрочке (ст. 92 ГПК РФ). Возврат и зачет пошлины регулируются ст. 93 ГПК РФ и ст. 333.40 НК РФ: при возвращении заявления о приказе пошлина возвращается или засчитывается при последующей подаче иска.</w:t>
      </w:r>
    </w:p>
    <w:p w:rsidR="00E5145D" w:rsidRDefault="00CE1612">
      <w:pPr>
        <w:pStyle w:val="a0"/>
      </w:pPr>
      <w:r>
        <w:t>Консолидацию накопившихся разъяснений обеспечило Постановление Пленума Верховного Суда РФ от 23.12.2025 № 39 «О некоторых вопросах уплаты государственной пошлины при рассмотрении дел в судах», принятое спустя более года после вступления в силу новых ставок. Сама дата принятия – конец 2025 года – показывает, что правоприменительная практика по повышенным ставкам успела накопить вопросы, требующие обобщения на уровне высшей судебной инстанции, прежде чем Пленум счел возможным дать системные разъяснения.</w:t>
      </w:r>
    </w:p>
    <w:p w:rsidR="00E5145D" w:rsidRDefault="00CE1612">
      <w:pPr>
        <w:pStyle w:val="a0"/>
      </w:pPr>
      <w:r>
        <w:t>Порядок исчисления и уплаты пошлины по гражданским делам построен на сочетании прогрессивной шкалы ставок статьи 333.19 НК РФ, дифференциации по субъекту и категории дела, а также процессуальных правил статей 91–93 ГПК РФ о цене иска, доплате и возврате. Ставка в 4000 рублей по искам до 100 000 рублей и предельная сумма пошлины в 900 000 рублей по крупным искам задают границы, в которых действует вся система исчисления, введенная Федеральным законом от 08.08.2024 № 259-ФЗ и уже получившая обобщение в Постановлении Пленума Верховного Суда РФ от 23.12.2025 № 39.</w:t>
      </w:r>
    </w:p>
    <w:p w:rsidR="00E52990" w:rsidRDefault="00E52990">
      <w:pPr>
        <w:pStyle w:val="a0"/>
      </w:pPr>
      <w:r>
        <w:br w:type="page"/>
      </w:r>
    </w:p>
    <w:p w:rsidR="00E5145D" w:rsidRDefault="00E5145D">
      <w:pPr>
        <w:pageBreakBefore/>
        <w:spacing w:line="0" w:lineRule="auto"/>
        <w:rPr>
          <w:sz w:val="0"/>
          <w:szCs w:val="0"/>
        </w:rPr>
      </w:pPr>
    </w:p>
    <w:p w:rsidR="00E5145D" w:rsidRDefault="00E52990">
      <w:pPr>
        <w:pStyle w:val="1"/>
        <w:rPr>
          <w:b w:val="0"/>
        </w:rPr>
      </w:pPr>
      <w:bookmarkStart w:id="8" w:name="_Toc244099424"/>
      <w:r w:rsidRPr="00E52990">
        <w:rPr>
          <w:b w:val="0"/>
        </w:rPr>
        <w:t>ГЛАВА 2. ПРАКТИКА ПРИМЕНЕНИЯ ЗАКОНОДАТЕЛЬСТВА О ГОСУДАРСТВЕННОЙ ПОШЛИНЕ И НАПРАВЛЕНИЯ ЕГО РАЗВИТИЯ</w:t>
      </w:r>
      <w:bookmarkEnd w:id="8"/>
    </w:p>
    <w:p w:rsidR="00E52990" w:rsidRPr="00E52990" w:rsidRDefault="00E52990" w:rsidP="00E52990">
      <w:pPr>
        <w:pStyle w:val="a0"/>
      </w:pPr>
    </w:p>
    <w:p w:rsidR="00E5145D" w:rsidRDefault="00E52990">
      <w:pPr>
        <w:pStyle w:val="2"/>
        <w:rPr>
          <w:b w:val="0"/>
        </w:rPr>
      </w:pPr>
      <w:bookmarkStart w:id="9" w:name="_Toc244099425"/>
      <w:r w:rsidRPr="00E52990">
        <w:rPr>
          <w:b w:val="0"/>
        </w:rPr>
        <w:t>2.1. ПРОБЛЕМЫ РЕАЛИЗАЦИИ ПРАВА НА ЛЬГОТЫ, ОТСРОЧКУ И РАССРОЧКУ УПЛАТЫ ГОСУДАРСТВЕННОЙ ПОШЛИНЫ В СУДЕБНОЙ ПРАКТИКЕ</w:t>
      </w:r>
      <w:bookmarkEnd w:id="9"/>
    </w:p>
    <w:p w:rsidR="00E52990" w:rsidRPr="00E52990" w:rsidRDefault="00E52990" w:rsidP="00E52990">
      <w:pPr>
        <w:pStyle w:val="a0"/>
      </w:pPr>
    </w:p>
    <w:p w:rsidR="00E5145D" w:rsidRDefault="00CE1612">
      <w:pPr>
        <w:pStyle w:val="FirstParagraph"/>
      </w:pPr>
      <w:r>
        <w:t>Льготы по уплате пошлины по делам судов общей юрисдикции и мировых судей установлены статьей 333.36 НК РФ, процессуальная отсылка к которой содержится в статье 89 ГПК РФ. Суд в этой конструкции не создает льгот самостоятельно – он применяет готовый перечень, установленный налоговым законом, и его задача ограничена проверкой того, подпадает ли заявитель под один из закрепленных случаев.</w:t>
      </w:r>
    </w:p>
    <w:p w:rsidR="002A481B" w:rsidRDefault="00CE1612">
      <w:pPr>
        <w:pStyle w:val="a0"/>
      </w:pPr>
      <w:r>
        <w:t xml:space="preserve">Федеральный закон от 08.08.2024 № 259-ФЗ изменил этот перечень разнонаправленно. </w:t>
      </w:r>
      <w:r w:rsidR="002A481B" w:rsidRPr="002A481B">
        <w:t>Срок отсрочки/рассрочки по ст. 333.41 НК РФ — не более 6 месяцев. Бремя доказывания обстоятельств для льготы возложено на заявителя (Определение КС РФ № 1788-О). Это видно из Определения ВС РФ от 23.09.2021 № 309-ЭС21-20987 (дело № А60-47590/2019): суд отклонил ходатайство об отсрочке, так как заявитель не представил доказательств невозможности единовременной уплаты. Суд не устанавливал реальную возможность платить, а зафиксировал отсутствие доказательств.</w:t>
      </w:r>
    </w:p>
    <w:p w:rsidR="00E5145D" w:rsidRDefault="00CE1612">
      <w:pPr>
        <w:pStyle w:val="a0"/>
      </w:pPr>
      <w:r>
        <w:t>Основания и порядок освобождения, уменьшения размера, отсрочки или рассрочки устанавливаются законодательством о налогах и сборах – статья 90 ГПК РФ в редакции, действующей с 1 октября 2019 года в силу Федерального закона от 28.11.2018 № 451-ФЗ, содержит отсылочную норму без собственного содержания. Конкретный срок закреплен статьей 333.41 НК РФ: отсрочка или рассрочка предоставляется не более чем на шесть месяцев.</w:t>
      </w:r>
    </w:p>
    <w:p w:rsidR="00E5145D" w:rsidRDefault="00CE1612">
      <w:pPr>
        <w:pStyle w:val="a0"/>
      </w:pPr>
      <w:r>
        <w:lastRenderedPageBreak/>
        <w:t>Ключевая позиция по пределам отсрочки сформулирована Конституционным Судом РФ в Определении от 13.06.2006 № 272-О: нормы, не позволявшие судам общей юрисдикции и мировым судьям по ходатайству физического лица освобождать его от уплаты пошлины, когда иное уменьшение размера, отсрочка или рассрочка не обеспечивают беспрепятственный доступ к правосудию, признаны не соответствующими статьям 19 и 46 Конституции РФ. Структура нормы – освобождение как крайняя мера при недостаточности отсрочки – сохранена и после реформы 2024 года, так что позиция остается действующей.</w:t>
      </w:r>
    </w:p>
    <w:p w:rsidR="00E5145D" w:rsidRDefault="00CE1612">
      <w:pPr>
        <w:pStyle w:val="a0"/>
      </w:pPr>
      <w:r>
        <w:t>Бремя доказывания соответствующих обстоятельств возложено на заявителя: согласно Определению Конституционного Суда РФ от 24.09.2012 № 1788-О, оно вытекает из части 1 статьи 56 ГПК РФ и согласуется с частью 3 статьи 123 Конституции РФ. Практическое следствие этой позиции видно из Определения Верховного Суда РФ от 23.09.2021 № 309-ЭС21-20987 по делу № А60-47590/2019: заявитель обратился с кассационной жалобой и ходатайством об отсрочке уплаты пошлины, не представив доказательств невозможности ее единовременной уплаты. Ходатайство было отклонено именно по мотиву недоказанности имущественного положения, а жалоба возвращена без рассмотрения; суд не устанавливал, была ли у заявителя реальная возможность платить – он лишь зафиксировал отсутствие доказательств обратного, что прямо вытекает из распределения бремени доказывания по Определению № 1788-О.</w:t>
      </w:r>
    </w:p>
    <w:p w:rsidR="002A481B" w:rsidRDefault="002A481B">
      <w:pPr>
        <w:pStyle w:val="a0"/>
      </w:pPr>
      <w:r w:rsidRPr="002A481B">
        <w:t xml:space="preserve">Проблема распределения пошлины при множественности истцов выявлена в Определении ВС РФ от 24.01.2023 № 305-ЭС22-16923 (дело № А41-24525/2020). Шесть акционеров, один из которых освобожден, суды первой и апелляционной инстанций разделили пошлину (200 000 руб.) на всех шестерых, включая освобожденного. Верховный Суд сослался на </w:t>
      </w:r>
      <w:proofErr w:type="spellStart"/>
      <w:r w:rsidRPr="002A481B">
        <w:t>абз</w:t>
      </w:r>
      <w:proofErr w:type="spellEnd"/>
      <w:r w:rsidRPr="002A481B">
        <w:t xml:space="preserve">. 3 п. 2 ст. 333.18 НК РФ: размер пошлины уменьшается пропорционально количеству освобожденных лиц, а </w:t>
      </w:r>
      <w:r w:rsidRPr="002A481B">
        <w:lastRenderedPageBreak/>
        <w:t>остаток уплачивается остальными. Подход нижестоящих судов противоречил смыслу освобождения.</w:t>
      </w:r>
    </w:p>
    <w:p w:rsidR="00E5145D" w:rsidRDefault="00E52990" w:rsidP="00E52990">
      <w:pPr>
        <w:pStyle w:val="a0"/>
      </w:pPr>
      <w:r w:rsidRPr="00E52990">
        <w:rPr>
          <w:highlight w:val="yellow"/>
        </w:rPr>
        <w:t>В соответствие с таблицей 2 представлены распределение государственной пошлины.</w:t>
      </w:r>
      <w:r>
        <w:t xml:space="preserve"> </w:t>
      </w:r>
    </w:p>
    <w:p w:rsidR="00E5145D" w:rsidRDefault="00CE1612" w:rsidP="00E52990">
      <w:pPr>
        <w:pStyle w:val="a0"/>
        <w:spacing w:line="240" w:lineRule="auto"/>
        <w:ind w:firstLine="0"/>
      </w:pPr>
      <w:r>
        <w:t>Таблица 2 – Распределение государственной пошлины между истцами по делу № А41-24525/2020 (сумма 200 000 руб., шесть истцов, один освобожден)</w:t>
      </w:r>
    </w:p>
    <w:tbl>
      <w:tblPr>
        <w:tblStyle w:val="Table"/>
        <w:tblW w:w="5000" w:type="pct"/>
        <w:tblLook w:val="0020" w:firstRow="1" w:lastRow="0" w:firstColumn="0" w:lastColumn="0" w:noHBand="0" w:noVBand="0"/>
      </w:tblPr>
      <w:tblGrid>
        <w:gridCol w:w="2820"/>
        <w:gridCol w:w="3604"/>
        <w:gridCol w:w="3255"/>
      </w:tblGrid>
      <w:tr w:rsidR="00E5145D" w:rsidTr="00E52990">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E5145D" w:rsidRDefault="00CE1612" w:rsidP="00E52990">
            <w:pPr>
              <w:pStyle w:val="TableText"/>
            </w:pPr>
            <w:r>
              <w:t>Подход</w:t>
            </w:r>
          </w:p>
        </w:tc>
        <w:tc>
          <w:tcPr>
            <w:tcW w:w="0" w:type="auto"/>
            <w:vAlign w:val="center"/>
          </w:tcPr>
          <w:p w:rsidR="00E5145D" w:rsidRDefault="00CE1612" w:rsidP="00E52990">
            <w:pPr>
              <w:pStyle w:val="TableText"/>
            </w:pPr>
            <w:r>
              <w:t>Расчет</w:t>
            </w:r>
          </w:p>
        </w:tc>
        <w:tc>
          <w:tcPr>
            <w:tcW w:w="0" w:type="auto"/>
            <w:vAlign w:val="center"/>
          </w:tcPr>
          <w:p w:rsidR="00E5145D" w:rsidRDefault="00CE1612" w:rsidP="00E52990">
            <w:pPr>
              <w:pStyle w:val="TableText"/>
            </w:pPr>
            <w:r>
              <w:t>Результат для одного плательщика</w:t>
            </w:r>
          </w:p>
        </w:tc>
      </w:tr>
      <w:tr w:rsidR="00E5145D" w:rsidTr="00E52990">
        <w:tc>
          <w:tcPr>
            <w:tcW w:w="0" w:type="auto"/>
            <w:vAlign w:val="center"/>
          </w:tcPr>
          <w:p w:rsidR="00E5145D" w:rsidRDefault="00CE1612" w:rsidP="00E52990">
            <w:pPr>
              <w:pStyle w:val="TableText"/>
            </w:pPr>
            <w:r>
              <w:t>Суды первой и апелляционной инстанций</w:t>
            </w:r>
          </w:p>
        </w:tc>
        <w:tc>
          <w:tcPr>
            <w:tcW w:w="0" w:type="auto"/>
            <w:vAlign w:val="center"/>
          </w:tcPr>
          <w:p w:rsidR="00E5145D" w:rsidRDefault="00CE1612" w:rsidP="00E52990">
            <w:pPr>
              <w:pStyle w:val="TableText"/>
            </w:pPr>
            <w:r>
              <w:t>200 000 руб. ÷ 6 истцов, включая освобожденного</w:t>
            </w:r>
          </w:p>
        </w:tc>
        <w:tc>
          <w:tcPr>
            <w:tcW w:w="0" w:type="auto"/>
            <w:vAlign w:val="center"/>
          </w:tcPr>
          <w:p w:rsidR="00E5145D" w:rsidRDefault="00CE1612" w:rsidP="00E52990">
            <w:pPr>
              <w:pStyle w:val="TableText"/>
            </w:pPr>
            <w:r>
              <w:t>33 333,33 руб. с каждого из шести, включая освобожденного</w:t>
            </w:r>
          </w:p>
        </w:tc>
      </w:tr>
      <w:tr w:rsidR="00E5145D" w:rsidTr="00E52990">
        <w:tc>
          <w:tcPr>
            <w:tcW w:w="0" w:type="auto"/>
            <w:vAlign w:val="center"/>
          </w:tcPr>
          <w:p w:rsidR="00E5145D" w:rsidRDefault="00CE1612" w:rsidP="00E52990">
            <w:pPr>
              <w:pStyle w:val="TableText"/>
            </w:pPr>
            <w:r>
              <w:t>Верховный Суд РФ (</w:t>
            </w:r>
            <w:proofErr w:type="spellStart"/>
            <w:r>
              <w:t>абз</w:t>
            </w:r>
            <w:proofErr w:type="spellEnd"/>
            <w:r>
              <w:t>. 3 п. 2 ст. 333.18 НК РФ)</w:t>
            </w:r>
          </w:p>
        </w:tc>
        <w:tc>
          <w:tcPr>
            <w:tcW w:w="0" w:type="auto"/>
            <w:vAlign w:val="center"/>
          </w:tcPr>
          <w:p w:rsidR="00E5145D" w:rsidRDefault="00CE1612" w:rsidP="00E52990">
            <w:pPr>
              <w:pStyle w:val="TableText"/>
            </w:pPr>
            <w:r>
              <w:t>200 000 руб.; освобожденный не платит; оставшаяся сумма делится на 5</w:t>
            </w:r>
          </w:p>
        </w:tc>
        <w:tc>
          <w:tcPr>
            <w:tcW w:w="0" w:type="auto"/>
            <w:vAlign w:val="center"/>
          </w:tcPr>
          <w:p w:rsidR="00E5145D" w:rsidRDefault="00CE1612" w:rsidP="00E52990">
            <w:pPr>
              <w:pStyle w:val="TableText"/>
            </w:pPr>
            <w:r>
              <w:t>33 333,33 руб. с каждого из пяти не освобожденных истцов</w:t>
            </w:r>
          </w:p>
        </w:tc>
      </w:tr>
    </w:tbl>
    <w:p w:rsidR="00E5145D" w:rsidRDefault="00CE1612">
      <w:pPr>
        <w:pStyle w:val="a0"/>
      </w:pPr>
      <w:r>
        <w:t>Итоговая сумма с каждого плательщика совпадает по случайному арифметическому совпадению – деление 200 000 на 6 и деление оставшихся после вычета доли освобожденного 166 666,67 рубля на 5 дают близкий результат. Принципиальное различие не в цифре, а в самом факте включения освобожденного истца в число обязанных: подход нижестоящих судов противоречил смыслу освобождения, поэтому дело направлено на новое рассмотрение.</w:t>
      </w:r>
    </w:p>
    <w:p w:rsidR="00E5145D" w:rsidRPr="000D6743" w:rsidRDefault="00CE1612">
      <w:pPr>
        <w:pStyle w:val="a0"/>
      </w:pPr>
      <w:r w:rsidRPr="000D6743">
        <w:t xml:space="preserve">Третья группа проблем связана с льготированием публичных субъектов. Обзор судебной практики Верховного Суда РФ № 2, 3 (2024), утвержденный Президиумом 27.11.2024, разъяснил: учреждения, подведомственные органам государственной власти, не освобождаются от пошлины в силу подпункта 19 пункта 1 статьи 333.36 и подпункта 1.1 пункта 1 статьи 333.37 НК РФ, за исключением случаев, когда они выполняют функции государственного органа и защищают публичные интересы. Этот критерий применен в Определении Верховного Суда РФ от 24.12.2024 № 307-ЭС24-23810 по делу № А56-87018/2022: учреждение, подведомственное органу государственной власти, заявило </w:t>
      </w:r>
      <w:r w:rsidRPr="000D6743">
        <w:lastRenderedPageBreak/>
        <w:t xml:space="preserve">ходатайство об освобождении от пошлины по </w:t>
      </w:r>
      <w:r w:rsidRPr="000D6743">
        <w:rPr>
          <w:color w:val="000000" w:themeColor="text1"/>
        </w:rPr>
        <w:t>спору</w:t>
      </w:r>
      <w:r w:rsidRPr="000D6743">
        <w:t xml:space="preserve"> о взыскании задолженности по государственному контракту. Суд отказал: спор возник из гражданских правоотношений и не связан с защитой государственных интересов, поэтому пошлина уплачивается наравне с иными участниками процесса. Позиция представляется обоснованной: критерий освобождения относится к характеру спора, а не к организационно-правовому статусу стороны, и его механическое применение по одному признаку подведомственности открыло бы простор для необоснованных освобождений по хозяйственным спорам.</w:t>
      </w:r>
    </w:p>
    <w:p w:rsidR="00E5145D" w:rsidRDefault="00CE1612" w:rsidP="00E52990">
      <w:pPr>
        <w:pStyle w:val="a0"/>
      </w:pPr>
      <w:r w:rsidRPr="000D6743">
        <w:t>Сопоставление дел № А60-47590/2019 и № А56-87018/2022 показывает: отказ в льготе в обоих случаях связан не с содержанием нормы, а с процессуальным поведением заявителя – недоказанностью имущественного положения в одном случае и недоказанностью связи спора с публичными функциями в другом. Нерешенными остаются вопросы формализации критериев тяжелого материального положения и закрепления границы между публичными и частными спорами учреждений непосредственно в тексте статьи 333.37 НК РФ.</w:t>
      </w:r>
    </w:p>
    <w:p w:rsidR="00E52990" w:rsidRDefault="00E52990" w:rsidP="00E52990">
      <w:pPr>
        <w:pStyle w:val="a0"/>
      </w:pPr>
    </w:p>
    <w:p w:rsidR="00E52990" w:rsidRDefault="00E52990" w:rsidP="00E52990">
      <w:pPr>
        <w:pStyle w:val="a0"/>
        <w:rPr>
          <w:sz w:val="0"/>
          <w:szCs w:val="0"/>
        </w:rPr>
      </w:pPr>
    </w:p>
    <w:p w:rsidR="00E5145D" w:rsidRPr="00E52990" w:rsidRDefault="00E52990">
      <w:pPr>
        <w:pStyle w:val="2"/>
        <w:rPr>
          <w:b w:val="0"/>
        </w:rPr>
      </w:pPr>
      <w:bookmarkStart w:id="10" w:name="_Toc244099426"/>
      <w:r w:rsidRPr="00E52990">
        <w:rPr>
          <w:b w:val="0"/>
        </w:rPr>
        <w:t>2.2. ПЕРСПЕКТИВЫ СОВЕРШЕНСТВОВАНИЯ ЗАКОНОДАТЕЛЬСТВА О ГОСУДАРСТВЕННОЙ ПОШЛИНЕ В КОНТЕКСТЕ ОБЕСПЕЧЕНИЯ ДОСТУПНОСТИ ПРАВОСУДИЯ</w:t>
      </w:r>
      <w:bookmarkEnd w:id="10"/>
    </w:p>
    <w:p w:rsidR="00E52990" w:rsidRPr="00E52990" w:rsidRDefault="00E52990" w:rsidP="00E52990">
      <w:pPr>
        <w:pStyle w:val="a0"/>
      </w:pPr>
    </w:p>
    <w:p w:rsidR="00E5145D" w:rsidRDefault="00CE1612">
      <w:pPr>
        <w:pStyle w:val="FirstParagraph"/>
      </w:pPr>
      <w:r>
        <w:t xml:space="preserve">Основным направлением развития законодательства стало изменение главы 25.3 НК РФ Федеральным законом от 08.08.2024 № 259-ФЗ: ставки по имущественным и неимущественным искам повышены (до 4000 рублей при цене иска до 100 000 рублей, до 20 000 рублей для организаций по неимущественным искам), а одновременно расширены льготы для социально ориентированных категорий истцов – детей-сирот и собственников единственного жилья, для которых установлено освобождение в части 70% пошлины. Реформа совмещает в себе два разнонаправленных вектора: фискальная нагрузка на основную массу </w:t>
      </w:r>
      <w:r>
        <w:lastRenderedPageBreak/>
        <w:t>плательщиков выросла, а для отдельных категорий, напротив, снижена до частичного освобождения. Остается понять, снимает ли такое сочетание конституционные риски, уже выявленные применительно к прежней редакции закона.</w:t>
      </w:r>
    </w:p>
    <w:p w:rsidR="00E5145D" w:rsidRDefault="00CE1612">
      <w:pPr>
        <w:pStyle w:val="a0"/>
      </w:pPr>
      <w:r>
        <w:t>Конституционный критерий, которому должна соответствовать любая последующая корректировка ставок, задан Определением Конституционного Суда РФ от 13.06.2006 № 272-О: регулирование пошлины должно обеспечивать беспрепятственный доступ граждан к правосудию независимо от имущественного положения, при сохранении судейской дискреции по вопросам отсрочки, рассрочки и освобождения. Повышение ставок в 2024 году само по себе этому критерию не противоречит, поскольку структура льгот и отсрочек, рассмотренная выше, осталась неизменной; угроза доступности правосудия возникает не из размера ставки как такового, а из того, насколько эффективно работают сопутствующие ей механизмы смягчения.</w:t>
      </w:r>
    </w:p>
    <w:p w:rsidR="00E5145D" w:rsidRDefault="00CE1612">
      <w:pPr>
        <w:pStyle w:val="a0"/>
      </w:pPr>
      <w:r>
        <w:t>Обзор судебной практики Верховного Суда РФ № 2, 3 (2024), утвержденный Президиумом 27.11.2024, стал первым шагом к единообразному применению новых норм – в первую очередь в части разграничения учреждений, выполняющих функции государственного органа, и учреждений, участвующих в обычном гражданском обороте. Принятие 23.12.2025 Постановления Пленума Верховного Суда РФ № 39 «О некоторых вопросах уплаты государственной пошлины при рассмотрении дел в судах» спустя более года после вступления новых ставок в силу показывает: период накопления практики по повышенным ставкам оказался достаточным, чтобы выявить вопросы, требующие обобщения на уровне высшей судебной инстанции, а не точечных разъяснений в отдельных определениях.</w:t>
      </w:r>
    </w:p>
    <w:p w:rsidR="00E5145D" w:rsidRDefault="00CE1612">
      <w:pPr>
        <w:pStyle w:val="a0"/>
      </w:pPr>
      <w:r>
        <w:t xml:space="preserve">Вместе с тем ни Обзор, ни Постановление Пленума № 39 не устраняют пробел в формализации критериев тяжелого материального положения, из-за которого в деле № А60-47590/2019 заявителю было отказано в отсрочке по </w:t>
      </w:r>
      <w:r>
        <w:lastRenderedPageBreak/>
        <w:t>мотиву недоказанности, а не по существу его материального положения. Целесообразно дополнить статью 333.41 НК РФ указанием на примерный перечень доказательств, достаточных для подтверждения невозможности единовременной уплаты (справка о доходах, сведения об отсутствии имущества, подлежащего взысканию), и закрепить презумпцию недостаточности средств при доходе заявителя ниже величины прожиточного минимума в соответствующем субъекте РФ. Такое уточнение не отменяет распределение бремени доказывания, установленное Определением Конституционного Суда РФ от 24.09.2012 № 1788-О, а задает объективный ориентир, который снимает часть судейского усмотрения при оценке представленных документов.</w:t>
      </w:r>
    </w:p>
    <w:p w:rsidR="00E5145D" w:rsidRDefault="00CE1612">
      <w:pPr>
        <w:pStyle w:val="a0"/>
      </w:pPr>
      <w:r>
        <w:t>Отдельного решения требует вопрос о границе между публичными и частными спорами учреждений, подведомственных органам власти. Дело № А56-87018/2022 решено верно по существу, но критерий «функции государственного органа», на котором строится отказ в освобождении, закреплен только в разъяснениях Обзора, а не в самой норме подпункта 1.1 пункта 1 статьи 333.37 НК РФ. Представляется обоснованным прямо включить в эту норму оговорку о том, что освобождение не применяется к спорам, возникающим из гражданско-правовых договоров учреждения с третьими лицами, независимо от его подведомственности органу государственной власти. Перенос разъяснения из судебного акта в текст закона устранит зависимость практики от толкования, которое может меняться от обзора к обзору.</w:t>
      </w:r>
    </w:p>
    <w:p w:rsidR="00E5145D" w:rsidRDefault="00CE1612">
      <w:pPr>
        <w:pStyle w:val="a0"/>
      </w:pPr>
      <w:r>
        <w:t xml:space="preserve">Институт зачета пошлины при переходе от приказного к исковому производству, закрепленный подпунктом 13 пункта 1 статьи 333.20 НК РФ и разъясненный пунктами 17, 20 и 36 Постановления Пленума Верховного Суда РФ от 27.12.2016 № 62, работает исправно в большинстве случаев, но не содержит срока, в течение которого заявитель вправе предъявить иск и зачесть ранее уплаченную пошлину. Отсутствие такого срока создает неопределенность для заявителя, рассчитывающего на зачет спустя значительный период после </w:t>
      </w:r>
      <w:r>
        <w:lastRenderedPageBreak/>
        <w:t>возвращения заявления о выдаче судебного приказа. Установление в статье 333.40 НК РФ трехлетнего срока для предъявления иска с сохранением права на зачет – по аналогии с общим сроком исковой давности – привело бы норму в соответствие с материальными сроками защиты права, которые она обслуживает.</w:t>
      </w:r>
    </w:p>
    <w:p w:rsidR="00E5145D" w:rsidRDefault="00CE1612">
      <w:pPr>
        <w:pStyle w:val="a0"/>
      </w:pPr>
      <w:r>
        <w:t>Наконец, ошибка судов первой и апелляционной инстанций по делу № А41-24525/2020, разделивших пошлину между всеми шестью истцами без учета освобождения одного из них, показывает: абзац 3 пункта 2 статьи 333.18 НК РФ сформулирован недостаточно наглядно для прямого применения без обращения к высшей судебной инстанции. Включение в эту норму прямой формулы расчета – с указанием, что доля освобожденного лица исключается из общей суммы пошлины до ее распределения между оставшимися плательщиками, – снизило бы вероятность повторения подобной ошибки в судах первой инстанции, для которых разъяснения Верховного Суда РФ по конкретному делу не всегда становятся ориентиром при рассмотрении аналогичных споров.</w:t>
      </w:r>
    </w:p>
    <w:p w:rsidR="00E5145D" w:rsidRDefault="00CE1612">
      <w:pPr>
        <w:pStyle w:val="a0"/>
      </w:pPr>
      <w:r>
        <w:t>Проведенное сопоставление показывает, что законодательство о государственной пошлине развивается по линии точечных корректировок – расширения льгот для отдельных категорий истцов и обобщения практики на уровне Пленума Верховного Суда РФ, – но не содержит системных решений для трех выявленных пробелов: отсутствия формализованных критериев имущественного положения при отсрочке и рассрочке, недостаточной определенности критерия публичных функций учреждений в тексте статьи 333.37 НК РФ и отсутствия явной расчетной формулы в абзаце 3 пункта 2 статьи 333.18 НК РФ. Устранение этих пробелов способно снизить долю отказов и судебных ошибок, подобных выявленным в делах № А60-47590/2019 и № А41-24525/2020, без изменения уже установленных Федеральным законом от 08.08.2024 № 259-ФЗ ставок и льгот.</w:t>
      </w:r>
    </w:p>
    <w:p w:rsidR="00E52990" w:rsidRDefault="00E52990">
      <w:pPr>
        <w:pStyle w:val="a0"/>
      </w:pPr>
    </w:p>
    <w:p w:rsidR="00E52990" w:rsidRDefault="00E52990">
      <w:pPr>
        <w:pStyle w:val="a0"/>
      </w:pPr>
      <w:r>
        <w:br w:type="page"/>
      </w:r>
    </w:p>
    <w:p w:rsidR="00E5145D" w:rsidRDefault="00E5145D">
      <w:pPr>
        <w:pageBreakBefore/>
        <w:spacing w:line="0" w:lineRule="auto"/>
        <w:rPr>
          <w:sz w:val="0"/>
          <w:szCs w:val="0"/>
        </w:rPr>
      </w:pPr>
    </w:p>
    <w:p w:rsidR="00E5145D" w:rsidRDefault="00E52990">
      <w:pPr>
        <w:pStyle w:val="1"/>
        <w:rPr>
          <w:b w:val="0"/>
        </w:rPr>
      </w:pPr>
      <w:bookmarkStart w:id="11" w:name="_Toc244099427"/>
      <w:r w:rsidRPr="00E52990">
        <w:rPr>
          <w:b w:val="0"/>
        </w:rPr>
        <w:t>ЗАКЛЮЧЕНИЕ</w:t>
      </w:r>
      <w:bookmarkEnd w:id="11"/>
    </w:p>
    <w:p w:rsidR="00E52990" w:rsidRPr="00E52990" w:rsidRDefault="00E52990" w:rsidP="00E52990">
      <w:pPr>
        <w:pStyle w:val="a0"/>
      </w:pPr>
    </w:p>
    <w:p w:rsidR="00E5145D" w:rsidRDefault="00CE1612">
      <w:pPr>
        <w:pStyle w:val="FirstParagraph"/>
      </w:pPr>
      <w:r>
        <w:t>Государственная пошлина в гражданском процессе представляет собой сбор, установленный главой 25.3 Налогового кодекса РФ и одновременно встроенный в институт судебных расходов по статье 88 ГПК РФ; ее правовая природа раскрывается не через фискальную функцию саму по себе, а через соотношение этой функции с конституционным требованием беспрепятственного доступа к правосудию, сформулированным Конституционным Судом РФ в Определении от 13.06.2006 № 272-О. Повышение ставок Федеральным законом от 08.08.2024 № 259-ФЗ – до 4000 рублей по искам с ценой до 100 000 рублей и до 20 000 рублей для организаций по неимущественным искам – не изменило эту конструкцию по существу, а лишь увеличило нагрузку внутри нее, оставив механизмы смягчения (освобождение, уменьшение, отсрочка, рассрочка) без изменений.</w:t>
      </w:r>
    </w:p>
    <w:p w:rsidR="00E5145D" w:rsidRDefault="00CE1612">
      <w:pPr>
        <w:pStyle w:val="a0"/>
      </w:pPr>
      <w:r>
        <w:t>Квалификация пошлины как сбора, а не налога, закрепленная пунктом 1 статьи 333.16 НК РФ, объясняет компенсационный характер платежа: обязанность возникает в связи с совершением конкретного юридически значимого действия, а не с фактом обладания каким-либо благом. Из этой же квалификации следует правило подпункта 2 пункта 2 статьи 333.17 НК РФ, по которому плательщиком может стать ответчик, если решение принято не в его пользу, а истец освобожден от уплаты, – норма, подтверждающая, что пошлина связана с результатом процесса не менее тесно, чем с фактом обращения в суд.</w:t>
      </w:r>
    </w:p>
    <w:p w:rsidR="00E5145D" w:rsidRDefault="00CE1612">
      <w:pPr>
        <w:pStyle w:val="a0"/>
      </w:pPr>
      <w:r>
        <w:t xml:space="preserve">Принципы установления и взимания пошлины – законность, </w:t>
      </w:r>
      <w:proofErr w:type="spellStart"/>
      <w:r>
        <w:t>возмездность</w:t>
      </w:r>
      <w:proofErr w:type="spellEnd"/>
      <w:r>
        <w:t xml:space="preserve">, равенство плательщиков, состязательность, доступность правосудия и сохранение судейской дискреции – работают не изолированно, а как система взаимных ограничений. Устранение судейского усмотрения при введении главы 25.3 НК РФ с 1 января 2005 года привело к признанию соответствующего регулирования не согласующимся со статьями 19 и 46 Конституции РФ в </w:t>
      </w:r>
      <w:r>
        <w:lastRenderedPageBreak/>
        <w:t>Определении № 272-О; восстановление дискреции суда по вопросам отсрочки, рассрочки и освобождения оказалось условием, без которого принцип законности в этой сфере оборачивается барьером для судебной защиты, а не ее гарантией.</w:t>
      </w:r>
    </w:p>
    <w:p w:rsidR="00E5145D" w:rsidRDefault="00CE1612">
      <w:pPr>
        <w:pStyle w:val="a0"/>
      </w:pPr>
      <w:r>
        <w:t>Порядок исчисления пошлины по статье 333.19 НК РФ построен по принципу прогрессивно убывающей процентной ставки при росте цены иска – от 3% на участке до 300 000 рублей до 0,15% на участке свыше 100 000 000 рублей с предельной суммой 900 000 рублей. Правило о пятидесятипроцентной ставке по заявлениям о выдаче судебного приказа (подпункт 2 пункта 1 статьи 333.19 НК РФ) процессуально стимулирует использование упрощенной формы защиты бесспорных требований, а разъяснения Постановления Пленума Верховного Суда РФ от 27.12.2016 № 62 обеспечивают единообразие при возвращении заявления и зачете уплаченной пошлины в счет последующего иска.</w:t>
      </w:r>
    </w:p>
    <w:p w:rsidR="00E5145D" w:rsidRDefault="00CE1612">
      <w:pPr>
        <w:pStyle w:val="a0"/>
      </w:pPr>
      <w:r>
        <w:t xml:space="preserve">Практика применения норм о льготах, отсрочке и рассрочке выявила три типа проблем, различных по механизму возникновения. Первый связан с бременем доказывания имущественного положения: в Определении Верховного Суда РФ от 23.09.2021 № 309-ЭС21-20987 по делу № А60-47590/2019 отказ в отсрочке основан не на оценке реального положения заявителя, а на недостаточности представленных доказательств, что прямо соответствует распределению бремени доказывания, закрепленному в Определении Конституционного Суда РФ от 24.09.2012 № 1788-О. Второй тип – ошибка в расчете при множественности лиц: в деле № А41-24525/2020 суды распределили 200 000 рублей пошлины на всех шестерых истцов, включая освобожденного, тогда как абзац 3 пункта 2 статьи 333.18 НК РФ требует исключить долю освобожденного лица до распределения остатка между пятью плательщиками. Третий тип – граница между публичными и частными спорами учреждений: в деле № А56-87018/2022 отказ в освобождении от пошлины обоснован тем, что спор о взыскании задолженности по государственному контракту возник из </w:t>
      </w:r>
      <w:r>
        <w:lastRenderedPageBreak/>
        <w:t>гражданских правоотношений и не связан с защитой публичных интересов, несмотря на подведомственность учреждения органу государственной власти.</w:t>
      </w:r>
    </w:p>
    <w:p w:rsidR="00E5145D" w:rsidRDefault="00CE1612">
      <w:pPr>
        <w:pStyle w:val="a0"/>
      </w:pPr>
      <w:r>
        <w:t xml:space="preserve">Направления совершенствования законодательства адресованы именно этим трем пробелам, а не изменениям, уже внесенным реформой 2024 года. Целесообразно дополнить статью 333.41 НК РФ перечнем доказательств, достаточных для подтверждения тяжелого имущественного положения, и презумпцией недостаточности средств при доходе ниже прожиточного минимума – это снизит долю </w:t>
      </w:r>
      <w:proofErr w:type="gramStart"/>
      <w:r>
        <w:t>отказов,.</w:t>
      </w:r>
      <w:proofErr w:type="gramEnd"/>
      <w:r>
        <w:t xml:space="preserve"> Критерий выполнения учреждением функций государственного органа, закрепленный пока лишь в Обзоре судебной практики Верховного Суда РФ № 2, 3 (2024), следует перенести непосредственно в текст подпункта 1.1 пункта 1 статьи 333.37 НК РФ с оговоркой об исключении гражданско-правовых споров учреждения с третьими лицами. Абзац 3 пункта 2 статьи 333.18 НК РФ целесообразно дополнить прямой расчетной формулой распределения пошлины между множественностью лиц, что устранит повторение ошибки, выявленной в деле № А41-24525/2020, на уровне судов первой инстанции без обращения к Судебной коллегии по экономическим спорам.</w:t>
      </w:r>
    </w:p>
    <w:p w:rsidR="00E5145D" w:rsidRDefault="00CE1612">
      <w:pPr>
        <w:pStyle w:val="a0"/>
      </w:pPr>
      <w:r>
        <w:t>Практическое значение сделанных выводов состоит в том, что они позволяют разграничить ситуации, в которых отказ суда в льготе, отсрочке или рассрочке обусловлен содержанием нормы, от ситуаций, в которых отказ вызван процессуальным поведением заявителя – непредставлением доказательств или неверным расчетом суда. Это разграничение значимо для представителей сторон при подготовке ходатайств об отсрочке и рассрочке, а также для судов при проверке расчета пошлины по делам с множественностью лиц на стороне истца.</w:t>
      </w:r>
    </w:p>
    <w:p w:rsidR="00E5145D" w:rsidRDefault="00CE1612">
      <w:pPr>
        <w:pStyle w:val="a0"/>
      </w:pPr>
      <w:r>
        <w:t xml:space="preserve">Выводы работы опираются на нормы главы 25.3 НК РФ и статей 88–103 ГПК РФ в редакции, действующей после 8 сентября 2024 года, и на практику, сложившуюся до конца 2025 года, включая Постановление Пленума Верховного Суда РФ от 23.12.2025 № 39. Дальнейшая разработка темы целесообразна после формирования устойчивой практики применения новых ставок за более </w:t>
      </w:r>
      <w:r>
        <w:lastRenderedPageBreak/>
        <w:t>продолжительный период, а также по мере появления разъяснений о соотношении положений названного Постановления Пленума с ранее принятыми определениями Конституционного Суда РФ по вопросам отсрочки и освобождения от уплаты государственной пошлины.</w:t>
      </w:r>
    </w:p>
    <w:p w:rsidR="00E5145D" w:rsidRDefault="00E5145D">
      <w:pPr>
        <w:keepNext/>
        <w:pageBreakBefore/>
        <w:spacing w:line="1" w:lineRule="exact"/>
      </w:pPr>
    </w:p>
    <w:p w:rsidR="00E52990" w:rsidRDefault="000D6743" w:rsidP="003E1D2B">
      <w:pPr>
        <w:pStyle w:val="1"/>
        <w:rPr>
          <w:b w:val="0"/>
        </w:rPr>
      </w:pPr>
      <w:bookmarkStart w:id="12" w:name="_Toc244099428"/>
      <w:r>
        <w:rPr>
          <w:b w:val="0"/>
        </w:rPr>
        <w:t>СПИСОК ИСПОЛЬЗОВАННЫХ ИСТОЧНИКОВ</w:t>
      </w:r>
      <w:bookmarkEnd w:id="12"/>
    </w:p>
    <w:p w:rsidR="003E1D2B" w:rsidRPr="003E1D2B" w:rsidRDefault="003E1D2B" w:rsidP="003E1D2B">
      <w:pPr>
        <w:pStyle w:val="a0"/>
      </w:pPr>
    </w:p>
    <w:p w:rsidR="00E5145D" w:rsidRDefault="007A0B4D" w:rsidP="003E1D2B">
      <w:pPr>
        <w:pStyle w:val="Compact"/>
        <w:numPr>
          <w:ilvl w:val="0"/>
          <w:numId w:val="37"/>
        </w:numPr>
        <w:spacing w:before="0" w:after="0"/>
        <w:ind w:left="0" w:firstLine="709"/>
      </w:pPr>
      <w:r w:rsidRPr="00F41F9B">
        <w:rPr>
          <w:rFonts w:cs="Times New Roman"/>
          <w:szCs w:val="28"/>
        </w:rPr>
        <w:t xml:space="preserve">Российская Федерация. Конституция (1993). Конституция Российской </w:t>
      </w:r>
      <w:proofErr w:type="gramStart"/>
      <w:r w:rsidRPr="00F41F9B">
        <w:rPr>
          <w:rFonts w:cs="Times New Roman"/>
          <w:szCs w:val="28"/>
        </w:rPr>
        <w:t>Федерации :</w:t>
      </w:r>
      <w:proofErr w:type="gramEnd"/>
      <w:r w:rsidRPr="00F41F9B">
        <w:rPr>
          <w:rFonts w:cs="Times New Roman"/>
          <w:szCs w:val="28"/>
        </w:rPr>
        <w:t xml:space="preserve"> официальный текст : с гимном России : подарочное издание. — </w:t>
      </w:r>
      <w:proofErr w:type="gramStart"/>
      <w:r w:rsidRPr="00F41F9B">
        <w:rPr>
          <w:rFonts w:cs="Times New Roman"/>
          <w:szCs w:val="28"/>
        </w:rPr>
        <w:t>Москва :</w:t>
      </w:r>
      <w:proofErr w:type="gramEnd"/>
      <w:r w:rsidRPr="00F41F9B">
        <w:rPr>
          <w:rFonts w:cs="Times New Roman"/>
          <w:szCs w:val="28"/>
        </w:rPr>
        <w:t xml:space="preserve"> Проспект, 2024. — 110, [2] </w:t>
      </w:r>
      <w:proofErr w:type="gramStart"/>
      <w:r w:rsidRPr="00F41F9B">
        <w:rPr>
          <w:rFonts w:cs="Times New Roman"/>
          <w:szCs w:val="28"/>
        </w:rPr>
        <w:t>с. ;</w:t>
      </w:r>
      <w:proofErr w:type="gramEnd"/>
      <w:r w:rsidRPr="00F41F9B">
        <w:rPr>
          <w:rFonts w:cs="Times New Roman"/>
          <w:szCs w:val="28"/>
        </w:rPr>
        <w:t xml:space="preserve"> 21 см. — ISBN 978-5-392-41478-9. — Текст : непосредственный.</w:t>
      </w:r>
      <w:r>
        <w:t xml:space="preserve"> (дата обращения: 11.09</w:t>
      </w:r>
      <w:r w:rsidR="00CE1612">
        <w:t>.2026).</w:t>
      </w:r>
    </w:p>
    <w:p w:rsidR="00CA51B9" w:rsidRPr="00CA51B9" w:rsidRDefault="00CA51B9" w:rsidP="003E1D2B">
      <w:pPr>
        <w:pStyle w:val="ds-markdown-paragraph"/>
        <w:numPr>
          <w:ilvl w:val="0"/>
          <w:numId w:val="37"/>
        </w:numPr>
        <w:shd w:val="clear" w:color="auto" w:fill="FFFFFF"/>
        <w:spacing w:before="0" w:beforeAutospacing="0" w:after="0" w:afterAutospacing="0" w:line="360" w:lineRule="auto"/>
        <w:ind w:left="0" w:firstLine="709"/>
        <w:jc w:val="both"/>
        <w:rPr>
          <w:color w:val="0F1115"/>
          <w:sz w:val="28"/>
          <w:szCs w:val="28"/>
        </w:rPr>
      </w:pPr>
      <w:r w:rsidRPr="00CA51B9">
        <w:rPr>
          <w:color w:val="0F1115"/>
          <w:sz w:val="28"/>
          <w:szCs w:val="28"/>
        </w:rPr>
        <w:t>Российская Федерация. Законы. Налоговый кодекс Российской Федерации (часть вторая</w:t>
      </w:r>
      <w:proofErr w:type="gramStart"/>
      <w:r w:rsidRPr="00CA51B9">
        <w:rPr>
          <w:color w:val="0F1115"/>
          <w:sz w:val="28"/>
          <w:szCs w:val="28"/>
        </w:rPr>
        <w:t>) :</w:t>
      </w:r>
      <w:proofErr w:type="gramEnd"/>
      <w:r w:rsidRPr="00CA51B9">
        <w:rPr>
          <w:color w:val="0F1115"/>
          <w:sz w:val="28"/>
          <w:szCs w:val="28"/>
        </w:rPr>
        <w:t xml:space="preserve"> от 05.08.2000 № 117-ФЗ : официальный текст. — </w:t>
      </w:r>
      <w:proofErr w:type="gramStart"/>
      <w:r w:rsidRPr="00CA51B9">
        <w:rPr>
          <w:color w:val="0F1115"/>
          <w:sz w:val="28"/>
          <w:szCs w:val="28"/>
        </w:rPr>
        <w:t>Москва :</w:t>
      </w:r>
      <w:proofErr w:type="gramEnd"/>
      <w:r w:rsidRPr="00CA51B9">
        <w:rPr>
          <w:color w:val="0F1115"/>
          <w:sz w:val="28"/>
          <w:szCs w:val="28"/>
        </w:rPr>
        <w:t xml:space="preserve"> </w:t>
      </w:r>
      <w:proofErr w:type="spellStart"/>
      <w:r w:rsidRPr="00CA51B9">
        <w:rPr>
          <w:color w:val="0F1115"/>
          <w:sz w:val="28"/>
          <w:szCs w:val="28"/>
        </w:rPr>
        <w:t>КонсультантПлюс</w:t>
      </w:r>
      <w:proofErr w:type="spellEnd"/>
      <w:r w:rsidRPr="00CA51B9">
        <w:rPr>
          <w:color w:val="0F1115"/>
          <w:sz w:val="28"/>
          <w:szCs w:val="28"/>
        </w:rPr>
        <w:t xml:space="preserve">, 2000. — </w:t>
      </w:r>
      <w:proofErr w:type="gramStart"/>
      <w:r w:rsidRPr="00CA51B9">
        <w:rPr>
          <w:color w:val="0F1115"/>
          <w:sz w:val="28"/>
          <w:szCs w:val="28"/>
        </w:rPr>
        <w:t>Текст :</w:t>
      </w:r>
      <w:proofErr w:type="gramEnd"/>
      <w:r w:rsidRPr="00CA51B9">
        <w:rPr>
          <w:color w:val="0F1115"/>
          <w:sz w:val="28"/>
          <w:szCs w:val="28"/>
        </w:rPr>
        <w:t xml:space="preserve"> электронный. — URL:</w:t>
      </w:r>
      <w:r w:rsidRPr="00CA51B9">
        <w:rPr>
          <w:color w:val="0F1115"/>
          <w:sz w:val="28"/>
          <w:szCs w:val="28"/>
        </w:rPr>
        <w:t xml:space="preserve"> </w:t>
      </w:r>
      <w:hyperlink r:id="rId8" w:history="1">
        <w:r w:rsidRPr="00CA51B9">
          <w:rPr>
            <w:rStyle w:val="af"/>
            <w:sz w:val="28"/>
            <w:szCs w:val="28"/>
          </w:rPr>
          <w:t>https://www.consultant.ru/</w:t>
        </w:r>
      </w:hyperlink>
      <w:r w:rsidRPr="00CA51B9">
        <w:rPr>
          <w:color w:val="0F1115"/>
          <w:sz w:val="28"/>
          <w:szCs w:val="28"/>
        </w:rPr>
        <w:t xml:space="preserve">  </w:t>
      </w:r>
      <w:r w:rsidRPr="00CA51B9">
        <w:rPr>
          <w:color w:val="0F1115"/>
          <w:sz w:val="28"/>
          <w:szCs w:val="28"/>
        </w:rPr>
        <w:t>(дата обращения: 11.09.2026).</w:t>
      </w:r>
    </w:p>
    <w:p w:rsidR="003C2639" w:rsidRPr="003C2639" w:rsidRDefault="003C2639" w:rsidP="003E1D2B">
      <w:pPr>
        <w:pStyle w:val="Compact"/>
        <w:numPr>
          <w:ilvl w:val="0"/>
          <w:numId w:val="37"/>
        </w:numPr>
        <w:spacing w:before="0" w:after="0"/>
        <w:ind w:left="0" w:firstLine="709"/>
      </w:pPr>
      <w:r w:rsidRPr="00F41F9B">
        <w:rPr>
          <w:rFonts w:cs="Times New Roman"/>
          <w:szCs w:val="28"/>
        </w:rPr>
        <w:t xml:space="preserve">Российская Федерация. Законы. Гражданский процессуальный кодекс Российской </w:t>
      </w:r>
      <w:proofErr w:type="gramStart"/>
      <w:r w:rsidRPr="00F41F9B">
        <w:rPr>
          <w:rFonts w:cs="Times New Roman"/>
          <w:szCs w:val="28"/>
        </w:rPr>
        <w:t>Федерации :</w:t>
      </w:r>
      <w:proofErr w:type="gramEnd"/>
      <w:r w:rsidRPr="00F41F9B">
        <w:rPr>
          <w:rFonts w:cs="Times New Roman"/>
          <w:szCs w:val="28"/>
        </w:rPr>
        <w:t xml:space="preserve"> ГПК РФ : по состоянию на 1 мая 2024 года. — </w:t>
      </w:r>
      <w:proofErr w:type="gramStart"/>
      <w:r w:rsidRPr="00F41F9B">
        <w:rPr>
          <w:rFonts w:cs="Times New Roman"/>
          <w:szCs w:val="28"/>
        </w:rPr>
        <w:t>Москва :</w:t>
      </w:r>
      <w:proofErr w:type="gramEnd"/>
      <w:r w:rsidRPr="00F41F9B">
        <w:rPr>
          <w:rFonts w:cs="Times New Roman"/>
          <w:szCs w:val="28"/>
        </w:rPr>
        <w:t xml:space="preserve"> </w:t>
      </w:r>
      <w:proofErr w:type="spellStart"/>
      <w:r w:rsidRPr="00F41F9B">
        <w:rPr>
          <w:rFonts w:cs="Times New Roman"/>
          <w:szCs w:val="28"/>
        </w:rPr>
        <w:t>Эксмо</w:t>
      </w:r>
      <w:proofErr w:type="spellEnd"/>
      <w:r w:rsidRPr="00F41F9B">
        <w:rPr>
          <w:rFonts w:cs="Times New Roman"/>
          <w:szCs w:val="28"/>
        </w:rPr>
        <w:t xml:space="preserve">, 2024. — 168 </w:t>
      </w:r>
      <w:proofErr w:type="gramStart"/>
      <w:r w:rsidRPr="00F41F9B">
        <w:rPr>
          <w:rFonts w:cs="Times New Roman"/>
          <w:szCs w:val="28"/>
        </w:rPr>
        <w:t>с. ;</w:t>
      </w:r>
      <w:proofErr w:type="gramEnd"/>
      <w:r w:rsidRPr="00F41F9B">
        <w:rPr>
          <w:rFonts w:cs="Times New Roman"/>
          <w:szCs w:val="28"/>
        </w:rPr>
        <w:t xml:space="preserve"> 20 см. — (Законы и кодексы). — ISBN 978-5-04-201529-8. — </w:t>
      </w:r>
      <w:proofErr w:type="gramStart"/>
      <w:r w:rsidRPr="00F41F9B">
        <w:rPr>
          <w:rFonts w:cs="Times New Roman"/>
          <w:szCs w:val="28"/>
        </w:rPr>
        <w:t>Текст :</w:t>
      </w:r>
      <w:proofErr w:type="gramEnd"/>
      <w:r w:rsidRPr="00F41F9B">
        <w:rPr>
          <w:rFonts w:cs="Times New Roman"/>
          <w:szCs w:val="28"/>
        </w:rPr>
        <w:t xml:space="preserve"> </w:t>
      </w:r>
      <w:proofErr w:type="spellStart"/>
      <w:r w:rsidRPr="00F41F9B">
        <w:rPr>
          <w:rFonts w:cs="Times New Roman"/>
          <w:szCs w:val="28"/>
        </w:rPr>
        <w:t>непосредственный</w:t>
      </w:r>
      <w:proofErr w:type="spellEnd"/>
    </w:p>
    <w:p w:rsidR="003C2639" w:rsidRDefault="00CA51B9" w:rsidP="003E1D2B">
      <w:pPr>
        <w:numPr>
          <w:ilvl w:val="0"/>
          <w:numId w:val="37"/>
        </w:numPr>
        <w:shd w:val="clear" w:color="auto" w:fill="FFFFFF"/>
        <w:ind w:left="0" w:firstLine="709"/>
        <w:rPr>
          <w:rFonts w:eastAsia="Times New Roman" w:cs="Times New Roman"/>
          <w:color w:val="0F1115"/>
          <w:szCs w:val="28"/>
          <w:lang w:eastAsia="ru-RU"/>
        </w:rPr>
      </w:pPr>
      <w:r w:rsidRPr="00CA51B9">
        <w:rPr>
          <w:rFonts w:eastAsia="Times New Roman" w:cs="Times New Roman"/>
          <w:color w:val="0F1115"/>
          <w:szCs w:val="28"/>
          <w:lang w:eastAsia="ru-RU"/>
        </w:rPr>
        <w:t xml:space="preserve">Российская Федерация. Законы.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w:t>
      </w:r>
      <w:proofErr w:type="gramStart"/>
      <w:r w:rsidRPr="00CA51B9">
        <w:rPr>
          <w:rFonts w:eastAsia="Times New Roman" w:cs="Times New Roman"/>
          <w:color w:val="0F1115"/>
          <w:szCs w:val="28"/>
          <w:lang w:eastAsia="ru-RU"/>
        </w:rPr>
        <w:t>Федерации :</w:t>
      </w:r>
      <w:proofErr w:type="gramEnd"/>
      <w:r w:rsidRPr="00CA51B9">
        <w:rPr>
          <w:rFonts w:eastAsia="Times New Roman" w:cs="Times New Roman"/>
          <w:color w:val="0F1115"/>
          <w:szCs w:val="28"/>
          <w:lang w:eastAsia="ru-RU"/>
        </w:rPr>
        <w:t xml:space="preserve"> Федеральный закон от 2 ноября 2004 г. № 127-ФЗ // Собрание законодательства Российской Федерации. — 2004. — № 45. — Ст. 4446. — </w:t>
      </w:r>
      <w:proofErr w:type="gramStart"/>
      <w:r w:rsidRPr="00CA51B9">
        <w:rPr>
          <w:rFonts w:eastAsia="Times New Roman" w:cs="Times New Roman"/>
          <w:color w:val="0F1115"/>
          <w:szCs w:val="28"/>
          <w:lang w:eastAsia="ru-RU"/>
        </w:rPr>
        <w:t>Текст :</w:t>
      </w:r>
      <w:proofErr w:type="gramEnd"/>
      <w:r w:rsidRPr="00CA51B9">
        <w:rPr>
          <w:rFonts w:eastAsia="Times New Roman" w:cs="Times New Roman"/>
          <w:color w:val="0F1115"/>
          <w:szCs w:val="28"/>
          <w:lang w:eastAsia="ru-RU"/>
        </w:rPr>
        <w:t xml:space="preserve"> непосредственный. (дата обращения: 11.09.2026).</w:t>
      </w:r>
    </w:p>
    <w:p w:rsidR="00CA51B9" w:rsidRPr="003E1D2B" w:rsidRDefault="00CA51B9" w:rsidP="003E1D2B">
      <w:pPr>
        <w:numPr>
          <w:ilvl w:val="0"/>
          <w:numId w:val="37"/>
        </w:numPr>
        <w:shd w:val="clear" w:color="auto" w:fill="FFFFFF"/>
        <w:ind w:left="0" w:firstLine="709"/>
        <w:rPr>
          <w:rFonts w:eastAsia="Times New Roman" w:cs="Times New Roman"/>
          <w:color w:val="0F1115"/>
          <w:szCs w:val="28"/>
          <w:lang w:eastAsia="ru-RU"/>
        </w:rPr>
      </w:pPr>
      <w:r w:rsidRPr="00CA51B9">
        <w:rPr>
          <w:rFonts w:eastAsia="Times New Roman" w:cs="Times New Roman"/>
          <w:color w:val="0F1115"/>
          <w:szCs w:val="28"/>
          <w:lang w:eastAsia="ru-RU"/>
        </w:rPr>
        <w:t xml:space="preserve">Российская Федерация. Законы. О внесении изменений в часть первую и часть вторую Налогового кодекса Российской Федерации и отдельные законодательные акты Российской Федерации о налогах и </w:t>
      </w:r>
      <w:proofErr w:type="gramStart"/>
      <w:r w:rsidRPr="00CA51B9">
        <w:rPr>
          <w:rFonts w:eastAsia="Times New Roman" w:cs="Times New Roman"/>
          <w:color w:val="0F1115"/>
          <w:szCs w:val="28"/>
          <w:lang w:eastAsia="ru-RU"/>
        </w:rPr>
        <w:t>сборах :</w:t>
      </w:r>
      <w:proofErr w:type="gramEnd"/>
      <w:r w:rsidRPr="00CA51B9">
        <w:rPr>
          <w:rFonts w:eastAsia="Times New Roman" w:cs="Times New Roman"/>
          <w:color w:val="0F1115"/>
          <w:szCs w:val="28"/>
          <w:lang w:eastAsia="ru-RU"/>
        </w:rPr>
        <w:t xml:space="preserve"> Федеральный закон от 8 августа 2024 г. № 259-ФЗ // Собрание законодательства Российской Федерации. — 2024. — № 33. — Ст. 5081. — </w:t>
      </w:r>
      <w:proofErr w:type="gramStart"/>
      <w:r w:rsidRPr="00CA51B9">
        <w:rPr>
          <w:rFonts w:eastAsia="Times New Roman" w:cs="Times New Roman"/>
          <w:color w:val="0F1115"/>
          <w:szCs w:val="28"/>
          <w:lang w:eastAsia="ru-RU"/>
        </w:rPr>
        <w:t>Текст :</w:t>
      </w:r>
      <w:proofErr w:type="gramEnd"/>
      <w:r w:rsidRPr="00CA51B9">
        <w:rPr>
          <w:rFonts w:eastAsia="Times New Roman" w:cs="Times New Roman"/>
          <w:color w:val="0F1115"/>
          <w:szCs w:val="28"/>
          <w:lang w:eastAsia="ru-RU"/>
        </w:rPr>
        <w:t xml:space="preserve"> непосредственный. (дата обращения: 11.09.2026).</w:t>
      </w:r>
    </w:p>
    <w:p w:rsidR="007C30BA" w:rsidRDefault="007C30BA" w:rsidP="00596CAA">
      <w:pPr>
        <w:pStyle w:val="afa"/>
        <w:numPr>
          <w:ilvl w:val="0"/>
          <w:numId w:val="39"/>
        </w:numPr>
        <w:ind w:left="0" w:firstLine="709"/>
      </w:pPr>
      <w:r w:rsidRPr="007C30BA">
        <w:lastRenderedPageBreak/>
        <w:t xml:space="preserve">Российская Федерация. Конституционный Суд. Определение Конституционного Суда РФ от 13.06.2006 № 272-О // </w:t>
      </w:r>
      <w:proofErr w:type="gramStart"/>
      <w:r w:rsidRPr="007C30BA">
        <w:t>Legalacts.ru :</w:t>
      </w:r>
      <w:proofErr w:type="gramEnd"/>
      <w:r w:rsidRPr="007C30BA">
        <w:t xml:space="preserve"> [сайт]. — URL: https://legalacts.ru/ (дата обращения: 11.10.2026). — </w:t>
      </w:r>
      <w:proofErr w:type="gramStart"/>
      <w:r w:rsidRPr="007C30BA">
        <w:t>Текст :</w:t>
      </w:r>
      <w:proofErr w:type="gramEnd"/>
      <w:r w:rsidRPr="007C30BA">
        <w:t xml:space="preserve"> электронный.</w:t>
      </w:r>
    </w:p>
    <w:p w:rsidR="00E5145D" w:rsidRDefault="00CE1612" w:rsidP="00596CAA">
      <w:pPr>
        <w:pStyle w:val="Compact"/>
        <w:numPr>
          <w:ilvl w:val="0"/>
          <w:numId w:val="39"/>
        </w:numPr>
        <w:spacing w:before="0" w:after="0"/>
        <w:ind w:left="0" w:firstLine="709"/>
      </w:pPr>
      <w:r>
        <w:t xml:space="preserve">Определение Конституционного Суда РФ от 24.09.2012 № 1788-О [Электронный ресурс]. – URL: </w:t>
      </w:r>
      <w:hyperlink r:id="rId9" w:history="1">
        <w:r w:rsidR="007A0B4D" w:rsidRPr="00760C04">
          <w:rPr>
            <w:rStyle w:val="af"/>
          </w:rPr>
          <w:t>https://rulaws.ru/</w:t>
        </w:r>
      </w:hyperlink>
      <w:r w:rsidR="007A0B4D">
        <w:t xml:space="preserve"> </w:t>
      </w:r>
      <w:r w:rsidR="00596F3C">
        <w:t xml:space="preserve"> (дата обращения: 20</w:t>
      </w:r>
      <w:r>
        <w:t>.10.2026).</w:t>
      </w:r>
    </w:p>
    <w:p w:rsidR="00E5145D" w:rsidRDefault="00CE1612" w:rsidP="00596CAA">
      <w:pPr>
        <w:pStyle w:val="Compact"/>
        <w:numPr>
          <w:ilvl w:val="0"/>
          <w:numId w:val="39"/>
        </w:numPr>
        <w:spacing w:before="0" w:after="0"/>
        <w:ind w:left="0" w:firstLine="709"/>
      </w:pPr>
      <w:r>
        <w:t>Постановление Пленума Верховного Суда РФ от 27.12.2016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(ред. от 05.04.2022) // Бюллетень Верховного Суда РФ. – 2017. – № 4.</w:t>
      </w:r>
    </w:p>
    <w:p w:rsidR="00E5145D" w:rsidRDefault="00CE1612" w:rsidP="00596CAA">
      <w:pPr>
        <w:pStyle w:val="Compact"/>
        <w:numPr>
          <w:ilvl w:val="0"/>
          <w:numId w:val="39"/>
        </w:numPr>
        <w:spacing w:before="0" w:after="0"/>
        <w:ind w:left="0" w:firstLine="709"/>
      </w:pPr>
      <w:r>
        <w:t xml:space="preserve">Постановление Пленума Верховного Суда РФ от 23.12.2025 № 39 «О некоторых вопросах уплаты государственной пошлины при рассмотрении дел в судах» [Электронный ресурс]. – URL: </w:t>
      </w:r>
      <w:hyperlink r:id="rId10" w:history="1">
        <w:r w:rsidR="007A0B4D" w:rsidRPr="00760C04">
          <w:rPr>
            <w:rStyle w:val="af"/>
          </w:rPr>
          <w:t>https://base.garant.ru/</w:t>
        </w:r>
      </w:hyperlink>
      <w:r w:rsidR="007A0B4D">
        <w:t xml:space="preserve"> </w:t>
      </w:r>
      <w:r>
        <w:t xml:space="preserve"> (дата обращения: 11.10.2026).</w:t>
      </w:r>
    </w:p>
    <w:p w:rsidR="00E5145D" w:rsidRDefault="00CE1612" w:rsidP="00596CAA">
      <w:pPr>
        <w:pStyle w:val="Compact"/>
        <w:numPr>
          <w:ilvl w:val="0"/>
          <w:numId w:val="39"/>
        </w:numPr>
        <w:spacing w:before="0" w:after="0"/>
        <w:ind w:left="0" w:firstLine="709"/>
      </w:pPr>
      <w:r>
        <w:t>Обзор судебной практики Верховного Суда Российской Федерации № 2, 3 (2024</w:t>
      </w:r>
      <w:proofErr w:type="gramStart"/>
      <w:r>
        <w:t>) :</w:t>
      </w:r>
      <w:proofErr w:type="gramEnd"/>
      <w:r>
        <w:t xml:space="preserve"> утв. Президиумом Верховного Суда РФ 27.11.2024 [Электронный ресурс]. – URL: </w:t>
      </w:r>
      <w:hyperlink r:id="rId11" w:history="1">
        <w:r w:rsidR="007A0B4D" w:rsidRPr="00760C04">
          <w:rPr>
            <w:rStyle w:val="af"/>
          </w:rPr>
          <w:t>https://vsrf.ru/</w:t>
        </w:r>
      </w:hyperlink>
      <w:r w:rsidR="007A0B4D">
        <w:t xml:space="preserve"> </w:t>
      </w:r>
      <w:r>
        <w:t xml:space="preserve"> (дата обращения: 11.10.2026).</w:t>
      </w:r>
    </w:p>
    <w:p w:rsidR="00E5145D" w:rsidRDefault="00CE1612" w:rsidP="00596CAA">
      <w:pPr>
        <w:pStyle w:val="Compact"/>
        <w:numPr>
          <w:ilvl w:val="0"/>
          <w:numId w:val="39"/>
        </w:numPr>
        <w:spacing w:before="0" w:after="0"/>
        <w:ind w:left="0" w:firstLine="709"/>
      </w:pPr>
      <w:r>
        <w:t xml:space="preserve">Определение Верховного Суда РФ от 23.09.2021 № 309-ЭС21-20987 по делу № А60-47590/2019 [Электронный ресурс]. – URL: </w:t>
      </w:r>
      <w:hyperlink r:id="rId12" w:history="1">
        <w:r w:rsidR="007A0B4D" w:rsidRPr="00760C04">
          <w:rPr>
            <w:rStyle w:val="af"/>
          </w:rPr>
          <w:t>https://base.garant.ru/</w:t>
        </w:r>
      </w:hyperlink>
      <w:r w:rsidR="007A0B4D">
        <w:t xml:space="preserve"> </w:t>
      </w:r>
      <w:r>
        <w:t xml:space="preserve"> (дата обращения: 11.10.2026).</w:t>
      </w:r>
    </w:p>
    <w:p w:rsidR="00E5145D" w:rsidRDefault="00CE1612" w:rsidP="00596CAA">
      <w:pPr>
        <w:pStyle w:val="Compact"/>
        <w:numPr>
          <w:ilvl w:val="0"/>
          <w:numId w:val="39"/>
        </w:numPr>
        <w:spacing w:before="0" w:after="0"/>
        <w:ind w:left="0" w:firstLine="709"/>
      </w:pPr>
      <w:r>
        <w:t xml:space="preserve">Определение Судебной коллегии по экономическим спорам Верховного Суда РФ от 24.01.2023 № 305-ЭС22-16923 по делу № А41-24525/2020 [Электронный ресурс]. – URL: </w:t>
      </w:r>
      <w:hyperlink r:id="rId13" w:history="1">
        <w:r w:rsidR="007A0B4D" w:rsidRPr="00760C04">
          <w:rPr>
            <w:rStyle w:val="af"/>
          </w:rPr>
          <w:t>https://www.garant.ru/</w:t>
        </w:r>
      </w:hyperlink>
      <w:r w:rsidR="007A0B4D">
        <w:t xml:space="preserve"> </w:t>
      </w:r>
      <w:r>
        <w:t xml:space="preserve"> (дата обращения: 11.10.2026).</w:t>
      </w:r>
    </w:p>
    <w:p w:rsidR="00E5145D" w:rsidRDefault="00CE1612" w:rsidP="00596CAA">
      <w:pPr>
        <w:pStyle w:val="Compact"/>
        <w:numPr>
          <w:ilvl w:val="0"/>
          <w:numId w:val="39"/>
        </w:numPr>
        <w:spacing w:before="0" w:after="0"/>
        <w:ind w:left="0" w:firstLine="709"/>
      </w:pPr>
      <w:r>
        <w:t>Определение Верховного Суда РФ от 24.12.2024 № 307-ЭС24-23810 по делу № А56-87018/2022 [Электронный ресурс]. – URL: https://base.garant.ru/411214091/ (дата обращения: 11.10.2026).</w:t>
      </w:r>
    </w:p>
    <w:p w:rsidR="003E1D2B" w:rsidRPr="003E1D2B" w:rsidRDefault="003E1D2B" w:rsidP="000B65C8">
      <w:pPr>
        <w:pStyle w:val="Compact"/>
        <w:numPr>
          <w:ilvl w:val="1"/>
          <w:numId w:val="48"/>
        </w:numPr>
        <w:spacing w:before="0" w:after="0"/>
        <w:ind w:left="0" w:firstLine="709"/>
      </w:pPr>
      <w:r w:rsidRPr="003E1D2B">
        <w:lastRenderedPageBreak/>
        <w:t xml:space="preserve">Гражданский </w:t>
      </w:r>
      <w:proofErr w:type="gramStart"/>
      <w:r w:rsidRPr="003E1D2B">
        <w:t>процесс :</w:t>
      </w:r>
      <w:proofErr w:type="gramEnd"/>
      <w:r w:rsidRPr="003E1D2B">
        <w:t xml:space="preserve"> учебник / под ред. М.К. </w:t>
      </w:r>
      <w:proofErr w:type="spellStart"/>
      <w:r w:rsidRPr="003E1D2B">
        <w:t>Треушникова</w:t>
      </w:r>
      <w:proofErr w:type="spellEnd"/>
      <w:r w:rsidRPr="003E1D2B">
        <w:t xml:space="preserve">. — 7-е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Городец, 2017. — 992 с. — </w:t>
      </w:r>
      <w:proofErr w:type="gramStart"/>
      <w:r w:rsidRPr="003E1D2B">
        <w:t>Текст :</w:t>
      </w:r>
      <w:proofErr w:type="gramEnd"/>
      <w:r w:rsidRPr="003E1D2B">
        <w:t xml:space="preserve"> непосредственный.</w:t>
      </w:r>
    </w:p>
    <w:p w:rsidR="003E1D2B" w:rsidRPr="003E1D2B" w:rsidRDefault="003E1D2B" w:rsidP="000B65C8">
      <w:pPr>
        <w:pStyle w:val="Compact"/>
        <w:numPr>
          <w:ilvl w:val="1"/>
          <w:numId w:val="48"/>
        </w:numPr>
        <w:spacing w:before="0" w:after="0"/>
        <w:ind w:left="0" w:firstLine="709"/>
      </w:pPr>
      <w:r w:rsidRPr="003E1D2B">
        <w:t xml:space="preserve">Гражданское процессуальное </w:t>
      </w:r>
      <w:proofErr w:type="gramStart"/>
      <w:r w:rsidRPr="003E1D2B">
        <w:t>право :</w:t>
      </w:r>
      <w:proofErr w:type="gramEnd"/>
      <w:r w:rsidRPr="003E1D2B">
        <w:t xml:space="preserve"> учебник / под ред. М.С. </w:t>
      </w:r>
      <w:proofErr w:type="spellStart"/>
      <w:r w:rsidRPr="003E1D2B">
        <w:t>Шакарян</w:t>
      </w:r>
      <w:proofErr w:type="spellEnd"/>
      <w:r w:rsidRPr="003E1D2B">
        <w:t xml:space="preserve">. — </w:t>
      </w:r>
      <w:proofErr w:type="gramStart"/>
      <w:r w:rsidRPr="003E1D2B">
        <w:t>Москва :</w:t>
      </w:r>
      <w:proofErr w:type="gramEnd"/>
      <w:r w:rsidRPr="003E1D2B">
        <w:t xml:space="preserve"> Проспект, 2004. — 584 с. — </w:t>
      </w:r>
      <w:proofErr w:type="gramStart"/>
      <w:r w:rsidRPr="003E1D2B">
        <w:t>Текст :</w:t>
      </w:r>
      <w:proofErr w:type="gramEnd"/>
      <w:r w:rsidRPr="003E1D2B">
        <w:t xml:space="preserve"> непосредственный.</w:t>
      </w:r>
    </w:p>
    <w:p w:rsidR="003E1D2B" w:rsidRPr="003E1D2B" w:rsidRDefault="003E1D2B" w:rsidP="000B65C8">
      <w:pPr>
        <w:pStyle w:val="Compact"/>
        <w:numPr>
          <w:ilvl w:val="1"/>
          <w:numId w:val="48"/>
        </w:numPr>
        <w:spacing w:before="0" w:after="0"/>
        <w:ind w:left="0" w:firstLine="709"/>
      </w:pPr>
      <w:r w:rsidRPr="003E1D2B">
        <w:t xml:space="preserve">Гражданский </w:t>
      </w:r>
      <w:proofErr w:type="gramStart"/>
      <w:r w:rsidRPr="003E1D2B">
        <w:t>процесс :</w:t>
      </w:r>
      <w:proofErr w:type="gramEnd"/>
      <w:r w:rsidRPr="003E1D2B">
        <w:t xml:space="preserve"> учебник / под ред. В.В. Яркова. — 10-е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Статут, 2022. — 744 с. — </w:t>
      </w:r>
      <w:proofErr w:type="gramStart"/>
      <w:r w:rsidRPr="003E1D2B">
        <w:t>Текст :</w:t>
      </w:r>
      <w:proofErr w:type="gramEnd"/>
      <w:r w:rsidRPr="003E1D2B">
        <w:t xml:space="preserve"> непосредственный.</w:t>
      </w:r>
    </w:p>
    <w:p w:rsidR="003E1D2B" w:rsidRPr="003E1D2B" w:rsidRDefault="003E1D2B" w:rsidP="000B65C8">
      <w:pPr>
        <w:pStyle w:val="Compact"/>
        <w:numPr>
          <w:ilvl w:val="1"/>
          <w:numId w:val="48"/>
        </w:numPr>
        <w:spacing w:before="0" w:after="0"/>
        <w:ind w:left="0" w:firstLine="709"/>
      </w:pPr>
      <w:r w:rsidRPr="003E1D2B">
        <w:t xml:space="preserve">Осокина, Г.Л. Гражданский процесс. Общая часть / Г.Л. Осокина. — 3-е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Норма : ИНФРА-М, 2019. — 752 с. — </w:t>
      </w:r>
      <w:proofErr w:type="gramStart"/>
      <w:r w:rsidRPr="003E1D2B">
        <w:t>Текст :</w:t>
      </w:r>
      <w:proofErr w:type="gramEnd"/>
      <w:r w:rsidRPr="003E1D2B">
        <w:t xml:space="preserve"> непосредственный.</w:t>
      </w:r>
    </w:p>
    <w:p w:rsidR="007C30BA" w:rsidRDefault="003E1D2B" w:rsidP="000B65C8">
      <w:pPr>
        <w:pStyle w:val="Compact"/>
        <w:numPr>
          <w:ilvl w:val="1"/>
          <w:numId w:val="48"/>
        </w:numPr>
        <w:spacing w:before="0" w:after="0"/>
        <w:ind w:left="0" w:firstLine="709"/>
      </w:pPr>
      <w:r w:rsidRPr="003E1D2B">
        <w:t>Приходько, И.А. Доступность правосудия в арбитражном и гражданском процессе: основные проблемы / И.А. Приходько. — Санкт-</w:t>
      </w:r>
      <w:proofErr w:type="gramStart"/>
      <w:r w:rsidRPr="003E1D2B">
        <w:t>Петербург :</w:t>
      </w:r>
      <w:proofErr w:type="gramEnd"/>
      <w:r w:rsidRPr="003E1D2B">
        <w:t xml:space="preserve"> Изд-во С.-Петербургского ун-та, 2005. — 672 с. — </w:t>
      </w:r>
      <w:proofErr w:type="gramStart"/>
      <w:r w:rsidRPr="003E1D2B">
        <w:t>Текст :</w:t>
      </w:r>
      <w:proofErr w:type="gramEnd"/>
      <w:r w:rsidRPr="003E1D2B">
        <w:t xml:space="preserve"> непосредственный.</w:t>
      </w:r>
      <w:r w:rsidR="007C30BA" w:rsidRPr="003E1D2B">
        <w:t xml:space="preserve"> </w:t>
      </w:r>
    </w:p>
    <w:bookmarkEnd w:id="1"/>
    <w:p w:rsidR="003E1D2B" w:rsidRDefault="003E1D2B" w:rsidP="000B65C8">
      <w:pPr>
        <w:pStyle w:val="Compact"/>
        <w:numPr>
          <w:ilvl w:val="0"/>
          <w:numId w:val="44"/>
        </w:numPr>
        <w:spacing w:before="0" w:after="0"/>
        <w:ind w:left="0" w:firstLine="709"/>
      </w:pPr>
      <w:r>
        <w:t>Российская Федерация. Законы. Налоговый кодекс Российской Федерации (часть вторая</w:t>
      </w:r>
      <w:proofErr w:type="gramStart"/>
      <w:r>
        <w:t>) :</w:t>
      </w:r>
      <w:proofErr w:type="gramEnd"/>
      <w:r>
        <w:t xml:space="preserve"> глава 25.3 «Государственная пошлина» (ст. 333.16–333.42) // Гарант : [сайт]. — URL: https://base.garant.ru (дата обращения: 11.10.2026). — </w:t>
      </w:r>
      <w:proofErr w:type="gramStart"/>
      <w:r>
        <w:t>Текст :</w:t>
      </w:r>
      <w:proofErr w:type="gramEnd"/>
      <w:r>
        <w:t xml:space="preserve"> электронный.</w:t>
      </w:r>
    </w:p>
    <w:p w:rsidR="003E1D2B" w:rsidRDefault="003E1D2B" w:rsidP="000B65C8">
      <w:pPr>
        <w:pStyle w:val="Compact"/>
        <w:numPr>
          <w:ilvl w:val="0"/>
          <w:numId w:val="44"/>
        </w:numPr>
        <w:spacing w:before="0" w:after="0"/>
        <w:ind w:left="0" w:firstLine="709"/>
      </w:pPr>
      <w:r>
        <w:t xml:space="preserve">Официальный интернет-портал правовой </w:t>
      </w:r>
      <w:proofErr w:type="gramStart"/>
      <w:r>
        <w:t>информации :</w:t>
      </w:r>
      <w:proofErr w:type="gramEnd"/>
      <w:r>
        <w:t xml:space="preserve"> [сайт]. — URL: http://pravo.gov.ru (дата обращения: 11.10.2026). — </w:t>
      </w:r>
      <w:proofErr w:type="gramStart"/>
      <w:r>
        <w:t>Текст :</w:t>
      </w:r>
      <w:proofErr w:type="gramEnd"/>
      <w:r>
        <w:t xml:space="preserve"> электронный.</w:t>
      </w:r>
    </w:p>
    <w:p w:rsidR="003E1D2B" w:rsidRDefault="003E1D2B" w:rsidP="000B65C8">
      <w:pPr>
        <w:pStyle w:val="Compact"/>
        <w:numPr>
          <w:ilvl w:val="0"/>
          <w:numId w:val="44"/>
        </w:numPr>
        <w:spacing w:before="0" w:after="0"/>
        <w:ind w:left="0" w:firstLine="709"/>
      </w:pPr>
      <w:r>
        <w:t xml:space="preserve">Судебный департамент при Верховном Суде Российской </w:t>
      </w:r>
      <w:proofErr w:type="gramStart"/>
      <w:r>
        <w:t>Федерации :</w:t>
      </w:r>
      <w:proofErr w:type="gramEnd"/>
      <w:r>
        <w:t xml:space="preserve"> официальный сайт. — URL: http://www.cdep.ru (дата обращения: 11.10.2026). — </w:t>
      </w:r>
      <w:proofErr w:type="gramStart"/>
      <w:r>
        <w:t>Текст :</w:t>
      </w:r>
      <w:proofErr w:type="gramEnd"/>
      <w:r>
        <w:t xml:space="preserve"> электронный.</w:t>
      </w:r>
    </w:p>
    <w:p w:rsidR="00244EE4" w:rsidRDefault="00244EE4" w:rsidP="00CE21C3">
      <w:pPr>
        <w:pStyle w:val="Compact"/>
        <w:spacing w:before="0" w:after="0"/>
        <w:ind w:firstLine="0"/>
      </w:pPr>
      <w:r>
        <w:br w:type="page"/>
      </w:r>
    </w:p>
    <w:p w:rsidR="00CA6BAF" w:rsidRPr="00BB7FE1" w:rsidRDefault="00CA6BAF" w:rsidP="00BB7FE1">
      <w:pPr>
        <w:pStyle w:val="1"/>
        <w:rPr>
          <w:b w:val="0"/>
        </w:rPr>
      </w:pPr>
      <w:bookmarkStart w:id="13" w:name="_Toc244099429"/>
      <w:r w:rsidRPr="00BB7FE1">
        <w:rPr>
          <w:b w:val="0"/>
        </w:rPr>
        <w:lastRenderedPageBreak/>
        <w:t>ПРИЛОЖЕНИЕ А</w:t>
      </w:r>
      <w:bookmarkEnd w:id="13"/>
    </w:p>
    <w:p w:rsidR="00BB7FE1" w:rsidRDefault="00BB7FE1" w:rsidP="00BB7FE1">
      <w:pPr>
        <w:pStyle w:val="Compact"/>
        <w:ind w:firstLine="0"/>
        <w:jc w:val="center"/>
      </w:pPr>
      <w:r>
        <w:t>ВЕРХОВНЫЙ СУД РОССИЙСКОЙ ФЕДЕРАЦИИ</w:t>
      </w:r>
    </w:p>
    <w:p w:rsidR="00BB7FE1" w:rsidRDefault="00BB7FE1" w:rsidP="00BB7FE1">
      <w:pPr>
        <w:pStyle w:val="Compact"/>
        <w:ind w:firstLine="0"/>
      </w:pPr>
    </w:p>
    <w:p w:rsidR="00BB7FE1" w:rsidRDefault="00BB7FE1" w:rsidP="00BB7FE1">
      <w:pPr>
        <w:pStyle w:val="Compact"/>
        <w:ind w:firstLine="0"/>
      </w:pPr>
      <w:r>
        <w:t>№ 307-ЭС23-16472</w:t>
      </w:r>
    </w:p>
    <w:p w:rsidR="00BB7FE1" w:rsidRDefault="00BB7FE1" w:rsidP="00BB7FE1">
      <w:pPr>
        <w:pStyle w:val="Compact"/>
        <w:ind w:firstLine="0"/>
      </w:pPr>
    </w:p>
    <w:p w:rsidR="00BB7FE1" w:rsidRDefault="00BB7FE1" w:rsidP="00BB7FE1">
      <w:pPr>
        <w:pStyle w:val="Compact"/>
        <w:ind w:firstLine="0"/>
      </w:pPr>
    </w:p>
    <w:p w:rsidR="00BB7FE1" w:rsidRDefault="00BB7FE1" w:rsidP="00BB7FE1">
      <w:pPr>
        <w:pStyle w:val="Compact"/>
        <w:ind w:firstLine="0"/>
        <w:jc w:val="center"/>
      </w:pPr>
      <w:r>
        <w:t>ОПРЕДЕЛЕНИЕ</w:t>
      </w:r>
    </w:p>
    <w:p w:rsidR="00BB7FE1" w:rsidRDefault="00BB7FE1" w:rsidP="00BB7FE1">
      <w:pPr>
        <w:pStyle w:val="Compact"/>
        <w:ind w:firstLine="0"/>
        <w:jc w:val="center"/>
      </w:pPr>
    </w:p>
    <w:p w:rsidR="00BB7FE1" w:rsidRDefault="00BB7FE1" w:rsidP="00BB7FE1">
      <w:pPr>
        <w:pStyle w:val="Compact"/>
        <w:ind w:firstLine="0"/>
      </w:pPr>
      <w:r>
        <w:t>Резолютивная часть определения объявлена 10.01.2024 Полный текст оп</w:t>
      </w:r>
      <w:r>
        <w:t>ределения изготовлен 16.01.2024</w:t>
      </w:r>
    </w:p>
    <w:p w:rsidR="00BB7FE1" w:rsidRDefault="00BB7FE1" w:rsidP="00BB7FE1">
      <w:pPr>
        <w:pStyle w:val="Compact"/>
        <w:ind w:firstLine="0"/>
      </w:pPr>
      <w:r>
        <w:t>Дело № А56-45663/2022</w:t>
      </w:r>
    </w:p>
    <w:p w:rsidR="00BB7FE1" w:rsidRDefault="00BB7FE1" w:rsidP="00BB7FE1">
      <w:pPr>
        <w:pStyle w:val="Compact"/>
        <w:ind w:firstLine="0"/>
      </w:pPr>
      <w:r>
        <w:t>16 января 2024 г.</w:t>
      </w:r>
    </w:p>
    <w:p w:rsidR="00BB7FE1" w:rsidRDefault="00BB7FE1" w:rsidP="00BB7FE1">
      <w:pPr>
        <w:pStyle w:val="Compact"/>
        <w:ind w:firstLine="0"/>
      </w:pPr>
      <w:r>
        <w:t>г. Москва</w:t>
      </w:r>
    </w:p>
    <w:p w:rsidR="00BB7FE1" w:rsidRDefault="00BB7FE1" w:rsidP="00BB7FE1">
      <w:pPr>
        <w:pStyle w:val="Compact"/>
        <w:ind w:firstLine="0"/>
      </w:pPr>
    </w:p>
    <w:p w:rsidR="00BB7FE1" w:rsidRDefault="00BB7FE1" w:rsidP="00BB7FE1">
      <w:pPr>
        <w:pStyle w:val="Compact"/>
        <w:ind w:firstLine="0"/>
      </w:pPr>
      <w:r>
        <w:t xml:space="preserve">Судебная коллегия по экономическим спорам Верховного Суда </w:t>
      </w:r>
      <w:r>
        <w:t>Российской Федерации в составе:</w:t>
      </w:r>
    </w:p>
    <w:p w:rsidR="00BB7FE1" w:rsidRDefault="00BB7FE1" w:rsidP="00BB7FE1">
      <w:pPr>
        <w:pStyle w:val="Compact"/>
        <w:ind w:firstLine="0"/>
      </w:pPr>
      <w:r>
        <w:t>председательствующего судьи Иваненко Ю.Г., с</w:t>
      </w:r>
      <w:r>
        <w:t xml:space="preserve">удей Прониной М.В., </w:t>
      </w:r>
      <w:proofErr w:type="spellStart"/>
      <w:r>
        <w:t>Тютина</w:t>
      </w:r>
      <w:proofErr w:type="spellEnd"/>
      <w:r>
        <w:t xml:space="preserve"> Д.В.</w:t>
      </w:r>
    </w:p>
    <w:p w:rsidR="00BB7FE1" w:rsidRDefault="00BB7FE1" w:rsidP="00BB7FE1">
      <w:pPr>
        <w:pStyle w:val="Compact"/>
        <w:ind w:firstLine="0"/>
      </w:pPr>
      <w:r>
        <w:t xml:space="preserve">рассмотрела в открытом судебном заседании кассационную жалобу Государственной жилищной инспекции Санкт-Петербурга на постановление Арбитражного суда Северо-Западного округа от 26.06.2023 по делу № А56-45663/2022 по заявлению общества с ограниченной ответственностью «ГК Д.О.М. Колпино» о признании недействительным распоряжения Государственной жилищной инспекции Санкт-Петербурга и </w:t>
      </w:r>
      <w:proofErr w:type="spellStart"/>
      <w:r>
        <w:t>обязании</w:t>
      </w:r>
      <w:proofErr w:type="spellEnd"/>
      <w:r>
        <w:t xml:space="preserve"> внести изменения в реестр лицензий субъекта Российской Федерации.</w:t>
      </w:r>
    </w:p>
    <w:p w:rsidR="00BB7FE1" w:rsidRDefault="00BB7FE1" w:rsidP="00BB7FE1">
      <w:pPr>
        <w:pStyle w:val="Compact"/>
        <w:ind w:firstLine="0"/>
      </w:pPr>
    </w:p>
    <w:p w:rsidR="00BB7FE1" w:rsidRDefault="00BB7FE1" w:rsidP="00BB7FE1">
      <w:pPr>
        <w:pStyle w:val="Compact"/>
        <w:ind w:firstLine="0"/>
      </w:pPr>
      <w:r>
        <w:lastRenderedPageBreak/>
        <w:t>В судебном заседании приняли участие представитель Государственной жилищной инспекции Санкт-Петербурга ФИО1, представители общества с ограниченной ответственностью</w:t>
      </w:r>
      <w:r>
        <w:t xml:space="preserve"> «ГК Д.О.М. Колпино» ФИО2, ФИО3</w:t>
      </w:r>
    </w:p>
    <w:p w:rsidR="00BB7FE1" w:rsidRDefault="00BB7FE1" w:rsidP="00BB7FE1">
      <w:pPr>
        <w:pStyle w:val="Compact"/>
        <w:ind w:firstLine="0"/>
      </w:pPr>
    </w:p>
    <w:p w:rsidR="00BB7FE1" w:rsidRDefault="00BB7FE1" w:rsidP="00BB7FE1">
      <w:pPr>
        <w:pStyle w:val="Compact"/>
        <w:ind w:firstLine="0"/>
      </w:pPr>
      <w:r>
        <w:t>Заслушав доклад судьи Верховного Суда Российской Федерации Иваненко Ю.Г., выслушав объяснения представителя заинтересованного лица, поддержавшего доводы кассационной жалобы, и представителей заявителя,</w:t>
      </w:r>
    </w:p>
    <w:p w:rsidR="00BB7FE1" w:rsidRDefault="00BB7FE1" w:rsidP="00BB7FE1">
      <w:pPr>
        <w:pStyle w:val="Compact"/>
        <w:ind w:firstLine="0"/>
      </w:pPr>
    </w:p>
    <w:p w:rsidR="00BB7FE1" w:rsidRDefault="00BB7FE1" w:rsidP="00BB7FE1">
      <w:pPr>
        <w:pStyle w:val="Compact"/>
        <w:ind w:firstLine="0"/>
      </w:pPr>
      <w:r>
        <w:t>возражавших против удовлетворения жалобы, Судебная коллегия по экономическим спорам Верховного Суда Российской Федерации</w:t>
      </w:r>
    </w:p>
    <w:p w:rsidR="00BB7FE1" w:rsidRDefault="00BB7FE1" w:rsidP="00BB7FE1">
      <w:pPr>
        <w:pStyle w:val="Compact"/>
        <w:ind w:firstLine="0"/>
      </w:pPr>
    </w:p>
    <w:p w:rsidR="00BB7FE1" w:rsidRDefault="00BB7FE1" w:rsidP="00BB7FE1">
      <w:pPr>
        <w:pStyle w:val="Compact"/>
        <w:ind w:firstLine="0"/>
      </w:pPr>
      <w:r>
        <w:t>У</w:t>
      </w:r>
      <w:r>
        <w:t>становила:</w:t>
      </w:r>
    </w:p>
    <w:p w:rsidR="00BB7FE1" w:rsidRDefault="00BB7FE1" w:rsidP="00BB7FE1">
      <w:pPr>
        <w:pStyle w:val="Compact"/>
        <w:ind w:firstLine="0"/>
      </w:pPr>
    </w:p>
    <w:p w:rsidR="00BB7FE1" w:rsidRDefault="00BB7FE1" w:rsidP="00BB7FE1">
      <w:pPr>
        <w:pStyle w:val="Compact"/>
        <w:ind w:firstLine="0"/>
      </w:pPr>
      <w:r>
        <w:t xml:space="preserve">общество с ограниченной ответственностью «ГК Д.О.М. Колпино» (далее – ООО «ГК Д.О.М. Колпино», общество) обратилось в Арбитражный суд города Санкт-Петербурга и Ленинградской области с заявлением о признании недействительным распоряжения Государственной жилищной инспекции Санкт-Петербурга (далее – жилищная инспекция) от 17.02.2022 № 634-рл и </w:t>
      </w:r>
      <w:proofErr w:type="spellStart"/>
      <w:r>
        <w:t>обязании</w:t>
      </w:r>
      <w:proofErr w:type="spellEnd"/>
      <w:r>
        <w:t xml:space="preserve"> внести изменения в реестр лицензий субъекта Российской Федерации – Санкт-Петербург, включив сведения о многоквартирном доме (далее – МКД), расположенном по адресу: г. Санкт-Петербург, &lt;...&gt;, стр. 1, в раздел реестра, содержащий перечень адресов многоквартирных домов, в отношении которых ООО «ГК Д.О.М. Колпино» осуществляет предпринимательскую деятельность по управлению.</w:t>
      </w:r>
    </w:p>
    <w:p w:rsidR="00BB7FE1" w:rsidRDefault="00BB7FE1" w:rsidP="00BB7FE1">
      <w:pPr>
        <w:pStyle w:val="Compact"/>
        <w:ind w:firstLine="0"/>
      </w:pPr>
    </w:p>
    <w:p w:rsidR="00BB7FE1" w:rsidRDefault="00BB7FE1" w:rsidP="00BB7FE1">
      <w:pPr>
        <w:pStyle w:val="Compact"/>
        <w:ind w:firstLine="0"/>
      </w:pPr>
      <w:r>
        <w:t xml:space="preserve">К участию в деле в качестве третьих лиц, не заявляющих самостоятельных требований относительно предмета спора, привлечены общество с ограниченной </w:t>
      </w:r>
      <w:r>
        <w:lastRenderedPageBreak/>
        <w:t xml:space="preserve">ответственностью «Самолет УК» (далее – ООО «Самолет УК»), Санкт-Петербургское государственное казенное учреждение «Жилищное агентство </w:t>
      </w:r>
      <w:proofErr w:type="spellStart"/>
      <w:r>
        <w:t>Колпинского</w:t>
      </w:r>
      <w:proofErr w:type="spellEnd"/>
      <w:r>
        <w:t xml:space="preserve"> района Санкт-Петербурга».</w:t>
      </w:r>
    </w:p>
    <w:p w:rsidR="00BB7FE1" w:rsidRDefault="00BB7FE1" w:rsidP="00BB7FE1">
      <w:pPr>
        <w:pStyle w:val="Compact"/>
        <w:ind w:firstLine="0"/>
      </w:pPr>
    </w:p>
    <w:p w:rsidR="00BB7FE1" w:rsidRDefault="00BB7FE1" w:rsidP="00BB7FE1">
      <w:pPr>
        <w:pStyle w:val="Compact"/>
        <w:ind w:firstLine="0"/>
      </w:pPr>
      <w:r>
        <w:t>Решением Арбитражного суда города Санкт-Петербурга и Ленинградской области от 24.08.2022, оставленным без изменения постановлением Тринадцатого арбитражного апелляционного суда от 14.02.2023, в удовлетворении заявленных обществом требований отказано.</w:t>
      </w:r>
    </w:p>
    <w:p w:rsidR="00BB7FE1" w:rsidRDefault="00BB7FE1" w:rsidP="00BB7FE1">
      <w:pPr>
        <w:pStyle w:val="Compact"/>
        <w:ind w:firstLine="0"/>
      </w:pPr>
    </w:p>
    <w:p w:rsidR="00BB7FE1" w:rsidRDefault="00BB7FE1" w:rsidP="00BB7FE1">
      <w:pPr>
        <w:pStyle w:val="Compact"/>
        <w:ind w:firstLine="0"/>
      </w:pPr>
      <w:r>
        <w:t xml:space="preserve">Постановлением Арбитражного суда Северо-Западного округа от 26.06.2023, решение суда первой инстанции от 24.08.2022 и постановление апелляционного суда от 14.02.2023 отменены в части отказа в удовлетворении требований общества о признании распоряжения инспекции недействительным, оспариваемое распоряжение признано недействительным, в остальной части указанные судебные акты оставлены без изменения по тому мотиву, что требование общества об </w:t>
      </w:r>
      <w:proofErr w:type="spellStart"/>
      <w:r>
        <w:t>обязании</w:t>
      </w:r>
      <w:proofErr w:type="spellEnd"/>
      <w:r>
        <w:t xml:space="preserve"> внести изменения в реестр лицензий подлежит рассмотрению жилищной инспекцией в установленном порядке.</w:t>
      </w:r>
    </w:p>
    <w:p w:rsidR="00BB7FE1" w:rsidRDefault="00BB7FE1" w:rsidP="00BB7FE1">
      <w:pPr>
        <w:pStyle w:val="Compact"/>
        <w:ind w:firstLine="0"/>
      </w:pPr>
    </w:p>
    <w:p w:rsidR="00BB7FE1" w:rsidRDefault="00BB7FE1" w:rsidP="00BB7FE1">
      <w:pPr>
        <w:pStyle w:val="Compact"/>
        <w:ind w:firstLine="0"/>
      </w:pPr>
      <w:r>
        <w:t>Государственная жилищная инспекция Санкт-Петербурга обратилась в Верховный Суд Российской Федерации с кассационной жалобой на постановление суда округа, ссылаясь на существенное нарушение судом норм материального права, просит отменить обжалуемый судебный акт и оставить в силе решение суда первой инстанции и постановление суда апелляционной инстанции.</w:t>
      </w:r>
    </w:p>
    <w:p w:rsidR="00BB7FE1" w:rsidRDefault="00BB7FE1" w:rsidP="00BB7FE1">
      <w:pPr>
        <w:pStyle w:val="Compact"/>
        <w:ind w:firstLine="0"/>
      </w:pPr>
    </w:p>
    <w:p w:rsidR="00BB7FE1" w:rsidRDefault="00BB7FE1" w:rsidP="00BB7FE1">
      <w:pPr>
        <w:pStyle w:val="Compact"/>
        <w:ind w:firstLine="0"/>
      </w:pPr>
      <w:r>
        <w:t xml:space="preserve">Определением судьи Верховного Суда Российской Федерации Иваненко Ю.Г. от 08.12.2023 кассационная жалоба вместе с делом передана для рассмотрения в </w:t>
      </w:r>
      <w:r>
        <w:lastRenderedPageBreak/>
        <w:t>судебном заседании Судебной коллегии по экономическим спорам Верховного Суда Российской Федерации.</w:t>
      </w:r>
    </w:p>
    <w:p w:rsidR="00BB7FE1" w:rsidRDefault="00BB7FE1" w:rsidP="00BB7FE1">
      <w:pPr>
        <w:pStyle w:val="Compact"/>
        <w:ind w:firstLine="0"/>
      </w:pPr>
    </w:p>
    <w:p w:rsidR="00BB7FE1" w:rsidRDefault="00BB7FE1" w:rsidP="00BB7FE1">
      <w:pPr>
        <w:pStyle w:val="Compact"/>
        <w:ind w:firstLine="0"/>
      </w:pPr>
      <w:r>
        <w:t>От ООО «ГК Д.О.М. Колпино» поступил отзыв на кассационную жалобу, в котором общество возражает против доводов жалобы, просит оставить постановление Арбитражного суда Северо-Западного округа от 26.06.2023 без изменения.</w:t>
      </w:r>
    </w:p>
    <w:p w:rsidR="00BB7FE1" w:rsidRDefault="00BB7FE1" w:rsidP="00BB7FE1">
      <w:pPr>
        <w:pStyle w:val="Compact"/>
        <w:ind w:firstLine="0"/>
      </w:pPr>
    </w:p>
    <w:p w:rsidR="00BB7FE1" w:rsidRDefault="00BB7FE1" w:rsidP="00BB7FE1">
      <w:pPr>
        <w:pStyle w:val="Compact"/>
        <w:ind w:firstLine="0"/>
      </w:pPr>
      <w:r>
        <w:t>Изучив материалы дела, проверив в соответствии с положениями статьи 29114 Арбитражного процессуального кодекса Российской Федерации законность принятых судебных актов, Судебная коллегия по экономическим спорам Верховного Суда Российской Федерации полагает, что кассационная жалоба подлежит удовлетворению, а обжалуемый судебный акт – отмене по следующим основаниям.</w:t>
      </w:r>
    </w:p>
    <w:p w:rsidR="00BB7FE1" w:rsidRDefault="00BB7FE1" w:rsidP="00BB7FE1">
      <w:pPr>
        <w:pStyle w:val="Compact"/>
        <w:ind w:firstLine="0"/>
      </w:pPr>
    </w:p>
    <w:p w:rsidR="00BB7FE1" w:rsidRDefault="00BB7FE1" w:rsidP="00BB7FE1">
      <w:pPr>
        <w:pStyle w:val="Compact"/>
        <w:ind w:firstLine="0"/>
      </w:pPr>
      <w:r>
        <w:t>Как следует из судебных актов и материалов дела, ООО «ГК Д.О.М. Колпино» обратилось в жилищную инспекцию с заявлением от 16.12.2021 № 801-404/632 (</w:t>
      </w:r>
      <w:proofErr w:type="spellStart"/>
      <w:r>
        <w:t>вх</w:t>
      </w:r>
      <w:proofErr w:type="spellEnd"/>
      <w:r>
        <w:t>. № 08-11-28995/21-0-0 от 17.12.2021) о внесении изменений в реестр лицензий субъекта Российской Федерации в отношении многоквартирного дома по адресу: Санкт-Петербург, &lt;...&gt;, стр. 1, в соответствии с протоколом общего собрания собственников помещений в МКД от 29.11.2021 № 03, приложив к заявлению копии протокола общего собрания собственников помещений в МКД от 29.11.2021 № 03, договора управления МКД с приложениями, реестра собственников помещений в МКД, заключивших договор управления.</w:t>
      </w:r>
    </w:p>
    <w:p w:rsidR="00BB7FE1" w:rsidRDefault="00BB7FE1" w:rsidP="00BB7FE1">
      <w:pPr>
        <w:pStyle w:val="Compact"/>
        <w:ind w:firstLine="0"/>
      </w:pPr>
    </w:p>
    <w:p w:rsidR="00BB7FE1" w:rsidRDefault="00BB7FE1" w:rsidP="00BB7FE1">
      <w:pPr>
        <w:pStyle w:val="Compact"/>
        <w:ind w:firstLine="0"/>
      </w:pPr>
      <w:r>
        <w:t xml:space="preserve">В связи с рассмотрением жилищной инспекцией еще одного заявления о внесении изменений в реестр лицензий в отношении вышеуказанного </w:t>
      </w:r>
      <w:r>
        <w:lastRenderedPageBreak/>
        <w:t>многоквартирного дома от лицензиата ООО «Самолет УК» согласно протоколу от 05.11.2021 № 3 распоряжением инспекции от 30.12.2021 № 4929-рл рассмотрение заявления ООО «ГК Д.О.М. Колпино» было приостановлено на основании подпункта «в» пункта 10 Порядка и сроков внесения изменений в реестр лицензий субъекта Российской Федерации, утвержденных приказом Министерства строительства и жилищно-коммунального хозяйства Российской Федерации от 25.12.2015 № 938/</w:t>
      </w:r>
      <w:proofErr w:type="spellStart"/>
      <w:r>
        <w:t>пр</w:t>
      </w:r>
      <w:proofErr w:type="spellEnd"/>
      <w:r>
        <w:t xml:space="preserve"> (далее – Порядок № 938/</w:t>
      </w:r>
      <w:proofErr w:type="spellStart"/>
      <w:r>
        <w:t>пр</w:t>
      </w:r>
      <w:proofErr w:type="spellEnd"/>
      <w:r>
        <w:t>).</w:t>
      </w:r>
    </w:p>
    <w:p w:rsidR="00BB7FE1" w:rsidRDefault="00BB7FE1" w:rsidP="00BB7FE1">
      <w:pPr>
        <w:pStyle w:val="Compact"/>
        <w:ind w:firstLine="0"/>
      </w:pPr>
    </w:p>
    <w:p w:rsidR="00BB7FE1" w:rsidRDefault="00BB7FE1" w:rsidP="00BB7FE1">
      <w:pPr>
        <w:pStyle w:val="Compact"/>
        <w:ind w:firstLine="0"/>
      </w:pPr>
      <w:r>
        <w:t xml:space="preserve">В период приостановления рассмотрения заявления в жилищную инспекцию от Санкт-Петербургского государственного казенного учреждения «Жилищное агентство </w:t>
      </w:r>
      <w:proofErr w:type="spellStart"/>
      <w:r>
        <w:t>Колпинского</w:t>
      </w:r>
      <w:proofErr w:type="spellEnd"/>
      <w:r>
        <w:t xml:space="preserve"> района Санкт-Петербурга» в рамках межведомственного взаимодействия исполнительных органов государственной власти Санкт-Петербурга поступили заявления собственников помещений №№ 9, 20, 30, 31, 51, 55, 57, 58, 80, 92, 104, 129, 147, 177 в МКД об их</w:t>
      </w:r>
    </w:p>
    <w:p w:rsidR="00BB7FE1" w:rsidRDefault="00BB7FE1" w:rsidP="00BB7FE1">
      <w:pPr>
        <w:pStyle w:val="Compact"/>
        <w:ind w:firstLine="0"/>
      </w:pPr>
    </w:p>
    <w:p w:rsidR="00BB7FE1" w:rsidRDefault="00BB7FE1" w:rsidP="00BB7FE1">
      <w:pPr>
        <w:pStyle w:val="Compact"/>
        <w:ind w:firstLine="0"/>
      </w:pPr>
      <w:r>
        <w:t>неучастии в собрании собственников помещений в МКД, результаты которого оформлены протоколом от 29.11.2021 № 03, представленным ООО «ГК Д.О.М. Колпино».</w:t>
      </w:r>
    </w:p>
    <w:p w:rsidR="00BB7FE1" w:rsidRDefault="00BB7FE1" w:rsidP="00BB7FE1">
      <w:pPr>
        <w:pStyle w:val="Compact"/>
        <w:ind w:firstLine="0"/>
      </w:pPr>
    </w:p>
    <w:p w:rsidR="00BB7FE1" w:rsidRDefault="00BB7FE1" w:rsidP="00BB7FE1">
      <w:pPr>
        <w:pStyle w:val="Compact"/>
        <w:ind w:firstLine="0"/>
      </w:pPr>
      <w:r>
        <w:t xml:space="preserve">Результаты рассмотрения документов по вопросу правомерности принятия общим собранием собственников помещений в МКД решения о выборе ООО «ГК Д.О.М. Колпино» в качестве управляющей организации, оформленного протоколом от 29.11.2021 № 03, жилищная инспекция отразила в акте от 14.01.2022 № 10/22/6, из которого следует, что согласно протоколу от 29.11.2021 № 03 в голосовании приняли участие собственники помещений площадью 3703,49 </w:t>
      </w:r>
      <w:proofErr w:type="spellStart"/>
      <w:r>
        <w:t>кв.м</w:t>
      </w:r>
      <w:proofErr w:type="spellEnd"/>
      <w:r>
        <w:t xml:space="preserve">, что составляет 54,16% от общей площади жилых и нежилых помещений в МКД (6838,21 </w:t>
      </w:r>
      <w:proofErr w:type="spellStart"/>
      <w:r>
        <w:t>кв.м</w:t>
      </w:r>
      <w:proofErr w:type="spellEnd"/>
      <w:r>
        <w:t>).</w:t>
      </w:r>
    </w:p>
    <w:p w:rsidR="00BB7FE1" w:rsidRDefault="00BB7FE1" w:rsidP="00BB7FE1">
      <w:pPr>
        <w:pStyle w:val="Compact"/>
        <w:ind w:firstLine="0"/>
      </w:pPr>
    </w:p>
    <w:p w:rsidR="00BB7FE1" w:rsidRDefault="00BB7FE1" w:rsidP="00BB7FE1">
      <w:pPr>
        <w:pStyle w:val="Compact"/>
        <w:ind w:firstLine="0"/>
      </w:pPr>
      <w:r>
        <w:t xml:space="preserve">От собственников помещений №№ 9, 20, 30, 31, 51, 55, 57, 58, 80, 92, 104, 129, 147, 177 (всего 648,3 </w:t>
      </w:r>
      <w:proofErr w:type="spellStart"/>
      <w:proofErr w:type="gramStart"/>
      <w:r>
        <w:t>кв.м</w:t>
      </w:r>
      <w:proofErr w:type="spellEnd"/>
      <w:proofErr w:type="gramEnd"/>
      <w:r>
        <w:t>) в жилищную инспекцию поступили заявления о неучастии в общем собрании, при этом среди представленных обществом решений имеются решения собственников указанных помещений.</w:t>
      </w:r>
    </w:p>
    <w:p w:rsidR="00BB7FE1" w:rsidRDefault="00BB7FE1" w:rsidP="00BB7FE1">
      <w:pPr>
        <w:pStyle w:val="Compact"/>
        <w:ind w:firstLine="0"/>
      </w:pPr>
    </w:p>
    <w:p w:rsidR="00BB7FE1" w:rsidRDefault="00BB7FE1" w:rsidP="00BB7FE1">
      <w:pPr>
        <w:pStyle w:val="Compact"/>
        <w:ind w:firstLine="0"/>
      </w:pPr>
      <w:r>
        <w:t xml:space="preserve">По результатам проверки заявления и документов жилищной инспекцией установлено, что в общем собрании собственников помещений, результаты которого оформлены протоколом от 29.11.2021 № 03, приняли участие собственники помещений в МКД площадью 3055,19 </w:t>
      </w:r>
      <w:proofErr w:type="spellStart"/>
      <w:proofErr w:type="gramStart"/>
      <w:r>
        <w:t>кв.м</w:t>
      </w:r>
      <w:proofErr w:type="spellEnd"/>
      <w:proofErr w:type="gramEnd"/>
      <w:r>
        <w:t>, что составляет 44,68% голосов от общего числа голосов собственников помещений в МКД.</w:t>
      </w:r>
    </w:p>
    <w:p w:rsidR="00BB7FE1" w:rsidRDefault="00BB7FE1" w:rsidP="00BB7FE1">
      <w:pPr>
        <w:pStyle w:val="Compact"/>
        <w:ind w:firstLine="0"/>
      </w:pPr>
    </w:p>
    <w:p w:rsidR="00BB7FE1" w:rsidRDefault="00BB7FE1" w:rsidP="00BB7FE1">
      <w:pPr>
        <w:pStyle w:val="Compact"/>
        <w:ind w:firstLine="0"/>
      </w:pPr>
      <w:r>
        <w:t>Распоряжением инспекции от 17.02.2022 № 634-рл (далее – распоряжение) отказано во внесении изменений в реестр лицензий субъекта Российской Федерации – Санкт-Петербург в связи с несоответствием заявления и документов условиям, установленным подпунктами «б» и «е» пункта 5 Порядка № 938/</w:t>
      </w:r>
      <w:proofErr w:type="spellStart"/>
      <w:r>
        <w:t>пр</w:t>
      </w:r>
      <w:proofErr w:type="spellEnd"/>
      <w:r>
        <w:t>, со ссылкой на то, что решения общего собрания собственников помещений в МКД, оформленные протоколом от 29.11.2021 № 03, имеют признаки ничтожности по основаниям, установленным пунктом 2 статьи 1815 Гражданского кодекса Российской Федерации, решения приняты при отсутствии необходимого кворума.</w:t>
      </w:r>
    </w:p>
    <w:p w:rsidR="00BB7FE1" w:rsidRDefault="00BB7FE1" w:rsidP="00BB7FE1">
      <w:pPr>
        <w:pStyle w:val="Compact"/>
        <w:ind w:firstLine="0"/>
      </w:pPr>
    </w:p>
    <w:p w:rsidR="00BB7FE1" w:rsidRDefault="00BB7FE1" w:rsidP="00BB7FE1">
      <w:pPr>
        <w:pStyle w:val="Compact"/>
        <w:ind w:firstLine="0"/>
      </w:pPr>
      <w:r>
        <w:t>Не согласившись с данным распоряжением и посчитав его незаконным, общество обратилось в суд с заявлением по настоящему делу.</w:t>
      </w:r>
    </w:p>
    <w:p w:rsidR="00BB7FE1" w:rsidRDefault="00BB7FE1" w:rsidP="00BB7FE1">
      <w:pPr>
        <w:pStyle w:val="Compact"/>
        <w:ind w:firstLine="0"/>
      </w:pPr>
    </w:p>
    <w:p w:rsidR="00BB7FE1" w:rsidRDefault="00BB7FE1" w:rsidP="00BB7FE1">
      <w:pPr>
        <w:pStyle w:val="Compact"/>
        <w:ind w:firstLine="0"/>
      </w:pPr>
      <w:r>
        <w:t xml:space="preserve">Отказывая в удовлетворении заявленных требований, суд первой инстанции, с решением которого согласился суд апелляционной инстанции, руководствуясь положениями статей 161, 162, 192, 195, 198 Жилищного кодекса Российской </w:t>
      </w:r>
      <w:r>
        <w:lastRenderedPageBreak/>
        <w:t>Федерации (далее – Жилищный кодекс), пунктов 3, 5, 6, 7, 9 Порядка № 938/</w:t>
      </w:r>
      <w:proofErr w:type="spellStart"/>
      <w:r>
        <w:t>пр</w:t>
      </w:r>
      <w:proofErr w:type="spellEnd"/>
      <w:r>
        <w:t>, сделал вывод о том, что оспариваемое распоряжение жилищной инспекции соответствует требованиям действующего законодательства и не нарушает права и законные интересы общества в сфере экономической деятельности.</w:t>
      </w:r>
    </w:p>
    <w:p w:rsidR="00BB7FE1" w:rsidRDefault="00BB7FE1" w:rsidP="00BB7FE1">
      <w:pPr>
        <w:pStyle w:val="Compact"/>
        <w:ind w:firstLine="0"/>
      </w:pPr>
    </w:p>
    <w:p w:rsidR="00BB7FE1" w:rsidRDefault="00BB7FE1" w:rsidP="00BB7FE1">
      <w:pPr>
        <w:pStyle w:val="Compact"/>
        <w:ind w:firstLine="0"/>
      </w:pPr>
      <w:r>
        <w:t>Суд первой инстанции установил, что жилищной инспекцией в ходе проверки представленных обществом заявления и документов выявлено их несоответствие подпунктам «б», «е» пункта 5 Порядка № 938/</w:t>
      </w:r>
      <w:proofErr w:type="spellStart"/>
      <w:r>
        <w:t>пр</w:t>
      </w:r>
      <w:proofErr w:type="spellEnd"/>
      <w:r>
        <w:t>, что согласно пункту 9 Порядка № 938/</w:t>
      </w:r>
      <w:proofErr w:type="spellStart"/>
      <w:r>
        <w:t>пр</w:t>
      </w:r>
      <w:proofErr w:type="spellEnd"/>
      <w:r>
        <w:t xml:space="preserve"> является основанием для отказа обществу во внесении изменений в реестр лицензий и вынесения оспариваемого распоряжения.</w:t>
      </w:r>
    </w:p>
    <w:p w:rsidR="00BB7FE1" w:rsidRDefault="00BB7FE1" w:rsidP="00BB7FE1">
      <w:pPr>
        <w:pStyle w:val="Compact"/>
        <w:ind w:firstLine="0"/>
      </w:pPr>
    </w:p>
    <w:p w:rsidR="00BB7FE1" w:rsidRDefault="00BB7FE1" w:rsidP="00BB7FE1">
      <w:pPr>
        <w:pStyle w:val="Compact"/>
        <w:ind w:firstLine="0"/>
      </w:pPr>
      <w:r>
        <w:t>Суд апелляционной инстанции отметил, что вопреки доводам общества жилищная инспекция при проверке заявления и документов общества о принятии общим собранием собственников помещений в МКД решения о выборе общества в качестве управляющей организации, оформленного протоколом от 29.11.2022 № 03, не вышла за пределы предоставленных полномочий, поскольку в силу подпункта «е» пункта 5 Порядка № 938/</w:t>
      </w:r>
      <w:proofErr w:type="spellStart"/>
      <w:r>
        <w:t>пр</w:t>
      </w:r>
      <w:proofErr w:type="spellEnd"/>
      <w:r>
        <w:t xml:space="preserve"> жилищная инспекция наделена полномочиями на проверку наличия/отсутствия признаков ничтожности решения общего собрания собственников помещений в многоквартирном доме по основаниям, установленным гражданским законодательством Российской Федерации.</w:t>
      </w:r>
    </w:p>
    <w:p w:rsidR="00BB7FE1" w:rsidRDefault="00BB7FE1" w:rsidP="00BB7FE1">
      <w:pPr>
        <w:pStyle w:val="Compact"/>
        <w:ind w:firstLine="0"/>
      </w:pPr>
    </w:p>
    <w:p w:rsidR="00BB7FE1" w:rsidRDefault="00BB7FE1" w:rsidP="00BB7FE1">
      <w:pPr>
        <w:pStyle w:val="Compact"/>
        <w:ind w:firstLine="0"/>
      </w:pPr>
      <w:r>
        <w:t xml:space="preserve">Арбитражный суд Северо-Западного округа, отменяя судебные акты в части и признавая недействительным оспариваемое распоряжение, исходил из того, что наличие у жилищной инспекции полномочий на проведение проверки по вопросам правомерности принятия общим собранием собственников помещений в МКД решения не свидетельствует о наличии у органа государственного </w:t>
      </w:r>
      <w:r>
        <w:lastRenderedPageBreak/>
        <w:t>жилищного надзора права самостоятельно устанавливать ничтожность решения общего собрания собственников помещений без обращения в суд с соответствующим заявлением в установленном порядке и с соблюдением установленных законом сроков.</w:t>
      </w:r>
    </w:p>
    <w:p w:rsidR="00BB7FE1" w:rsidRDefault="00BB7FE1" w:rsidP="00BB7FE1">
      <w:pPr>
        <w:pStyle w:val="Compact"/>
        <w:ind w:firstLine="0"/>
      </w:pPr>
    </w:p>
    <w:p w:rsidR="00BB7FE1" w:rsidRDefault="00BB7FE1" w:rsidP="00BB7FE1">
      <w:pPr>
        <w:pStyle w:val="Compact"/>
        <w:ind w:firstLine="0"/>
      </w:pPr>
      <w:r>
        <w:t>Суд округа указал, что жилищная инспекция была вправе обратиться в суд с заявлением о признании недействительным решения, принятого общим собранием собственников помещений в многоквартирном доме, руководствуясь при этом положениями части 6 статьи 20 и части 6 статьи 46 Жилищного кодекса, однако не воспользовалась данным правом.</w:t>
      </w:r>
    </w:p>
    <w:p w:rsidR="00BB7FE1" w:rsidRDefault="00BB7FE1" w:rsidP="00BB7FE1">
      <w:pPr>
        <w:pStyle w:val="Compact"/>
        <w:ind w:firstLine="0"/>
      </w:pPr>
    </w:p>
    <w:p w:rsidR="00BB7FE1" w:rsidRDefault="00BB7FE1" w:rsidP="00BB7FE1">
      <w:pPr>
        <w:pStyle w:val="Compact"/>
        <w:ind w:firstLine="0"/>
      </w:pPr>
      <w:r>
        <w:t>Между тем судом округа не учтено следующее.</w:t>
      </w:r>
    </w:p>
    <w:p w:rsidR="00BB7FE1" w:rsidRDefault="00BB7FE1" w:rsidP="00BB7FE1">
      <w:pPr>
        <w:pStyle w:val="Compact"/>
        <w:ind w:firstLine="0"/>
      </w:pPr>
    </w:p>
    <w:p w:rsidR="00BB7FE1" w:rsidRDefault="00BB7FE1" w:rsidP="00BB7FE1">
      <w:pPr>
        <w:pStyle w:val="Compact"/>
        <w:ind w:firstLine="0"/>
      </w:pPr>
      <w:r>
        <w:t>Согласно частям 1 и 5 статьи 192 Жилищного кодекса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предоставленной органом государственного жилищного надзора на основании решения лицензионной комиссии субъекта Российской Федерации; к отношениям, связанным с осуществлением лицензирования деятельности по управлению многоквартирными домами, применяются положения Федерального закона</w:t>
      </w:r>
    </w:p>
    <w:p w:rsidR="00BB7FE1" w:rsidRDefault="00BB7FE1" w:rsidP="00BB7FE1">
      <w:pPr>
        <w:pStyle w:val="Compact"/>
        <w:ind w:firstLine="0"/>
      </w:pPr>
    </w:p>
    <w:p w:rsidR="00BB7FE1" w:rsidRDefault="00BB7FE1" w:rsidP="00BB7FE1">
      <w:pPr>
        <w:pStyle w:val="Compact"/>
        <w:ind w:firstLine="0"/>
      </w:pPr>
      <w:r>
        <w:t>от 04.05.2011 № 99-ФЗ «О лицензировании отдельных видов деятельности» (далее – Закон о лицензировании) с учетом особенностей, установленных Жилищным кодексом.</w:t>
      </w:r>
    </w:p>
    <w:p w:rsidR="00BB7FE1" w:rsidRDefault="00BB7FE1" w:rsidP="00BB7FE1">
      <w:pPr>
        <w:pStyle w:val="Compact"/>
        <w:ind w:firstLine="0"/>
      </w:pPr>
    </w:p>
    <w:p w:rsidR="00BB7FE1" w:rsidRDefault="00BB7FE1" w:rsidP="00BB7FE1">
      <w:pPr>
        <w:pStyle w:val="Compact"/>
        <w:ind w:firstLine="0"/>
      </w:pPr>
      <w:r>
        <w:lastRenderedPageBreak/>
        <w:t>В соответствии с пунктом 1 статьи 3 Закона о лицензировании под лицензированием понимается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rsidR="00BB7FE1" w:rsidRDefault="00BB7FE1" w:rsidP="00BB7FE1">
      <w:pPr>
        <w:pStyle w:val="Compact"/>
        <w:ind w:firstLine="0"/>
      </w:pPr>
    </w:p>
    <w:p w:rsidR="00BB7FE1" w:rsidRDefault="00BB7FE1" w:rsidP="00BB7FE1">
      <w:pPr>
        <w:pStyle w:val="Compact"/>
        <w:ind w:firstLine="0"/>
      </w:pPr>
      <w:r>
        <w:t>Пункт 1 части 1 статьи 195 Жилищного кодекса предусматривает, что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реестре лицензий субъекта Российской Федерации.</w:t>
      </w:r>
    </w:p>
    <w:p w:rsidR="00BB7FE1" w:rsidRDefault="00BB7FE1" w:rsidP="00BB7FE1">
      <w:pPr>
        <w:pStyle w:val="Compact"/>
        <w:ind w:firstLine="0"/>
      </w:pPr>
    </w:p>
    <w:p w:rsidR="00BB7FE1" w:rsidRDefault="00BB7FE1" w:rsidP="00BB7FE1">
      <w:pPr>
        <w:pStyle w:val="Compact"/>
        <w:ind w:firstLine="0"/>
      </w:pPr>
      <w:r>
        <w:t xml:space="preserve">Согласно пункту 15 Положения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полномочиями по формированию и ведению указанного реестра наделен лицензирующий орган, которым в данном случае согласно пункту 2 названного положения является орган государственного жилищного надзора субъекта Российской Федерации. Формирование и ведение реестра лицензий субъекта Российской Федерации осуществляется лицензирующим органом в порядке, установленном статьей 21 Закона о лицензировании, с учетом особенностей лицензирования предпринимательской деятельности по </w:t>
      </w:r>
      <w:r>
        <w:lastRenderedPageBreak/>
        <w:t>управлению многоквартирными домами, установленных Жилищным кодексом Российской Федерации.</w:t>
      </w:r>
    </w:p>
    <w:p w:rsidR="00BB7FE1" w:rsidRDefault="00BB7FE1" w:rsidP="00BB7FE1">
      <w:pPr>
        <w:pStyle w:val="Compact"/>
        <w:ind w:firstLine="0"/>
      </w:pPr>
    </w:p>
    <w:p w:rsidR="00BB7FE1" w:rsidRDefault="00BB7FE1" w:rsidP="00BB7FE1">
      <w:pPr>
        <w:pStyle w:val="Compact"/>
        <w:ind w:firstLine="0"/>
      </w:pPr>
      <w:r>
        <w:t>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 (часть 2 статьи 195 Жилищного кодекса).</w:t>
      </w:r>
    </w:p>
    <w:p w:rsidR="00BB7FE1" w:rsidRDefault="00BB7FE1" w:rsidP="00BB7FE1">
      <w:pPr>
        <w:pStyle w:val="Compact"/>
        <w:ind w:firstLine="0"/>
      </w:pPr>
    </w:p>
    <w:p w:rsidR="00BB7FE1" w:rsidRDefault="00BB7FE1" w:rsidP="00BB7FE1">
      <w:pPr>
        <w:pStyle w:val="Compact"/>
        <w:ind w:firstLine="0"/>
      </w:pPr>
      <w:r>
        <w:t>Порядок размещения, внесения и исключения сведений о многоквартирных домах, деятельность по управлению которыми осуществляет лицензиат, определен в статье 198 Жилищного кодекса и в соответствии с частью 3 указанной статьи детализирован в Порядке № 938/пр.</w:t>
      </w:r>
    </w:p>
    <w:p w:rsidR="00BB7FE1" w:rsidRDefault="00BB7FE1" w:rsidP="00BB7FE1">
      <w:pPr>
        <w:pStyle w:val="Compact"/>
        <w:ind w:firstLine="0"/>
      </w:pPr>
    </w:p>
    <w:p w:rsidR="00BB7FE1" w:rsidRDefault="00BB7FE1" w:rsidP="00BB7FE1">
      <w:pPr>
        <w:pStyle w:val="Compact"/>
        <w:ind w:firstLine="0"/>
      </w:pPr>
      <w:r>
        <w:t>При рассмотрении дела суд округа сослался по позицию, изложенную в различных определениях Судебной коллегии по экономическим спорам Верховного Суда Российской Федерации применительно к случаям проведения жилищной инспекцией проверочного мероприятия в рамках государственного жилищного надзора и ее полномочиям на обращение в суд с заявлением о признании недействительным решения, принятого общим собранием собственников помещений в МКД (часть 12 статьи 20 Жилищного кодекса), указав, что административный орган не наделен правом самостоятельно определять юридическую судьбу решений общих собраний собственников помещений в МКД без обращения в суд.</w:t>
      </w:r>
    </w:p>
    <w:p w:rsidR="00BB7FE1" w:rsidRDefault="00BB7FE1" w:rsidP="00BB7FE1">
      <w:pPr>
        <w:pStyle w:val="Compact"/>
        <w:ind w:firstLine="0"/>
      </w:pPr>
    </w:p>
    <w:p w:rsidR="00BB7FE1" w:rsidRDefault="00BB7FE1" w:rsidP="00BB7FE1">
      <w:pPr>
        <w:pStyle w:val="Compact"/>
        <w:ind w:firstLine="0"/>
      </w:pPr>
      <w:r>
        <w:t xml:space="preserve">Вместе с тем суд округа не учел, что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и правил, </w:t>
      </w:r>
      <w:r>
        <w:lastRenderedPageBreak/>
        <w:t>перечисленных в пунктах 1–12 части 1 статьи 20 Жилищного кодекса, и что предметом государственного жилищного надзора согласно части 2 этой же статьи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лицензионных требований.</w:t>
      </w:r>
    </w:p>
    <w:p w:rsidR="00BB7FE1" w:rsidRDefault="00BB7FE1" w:rsidP="00BB7FE1">
      <w:pPr>
        <w:pStyle w:val="Compact"/>
        <w:ind w:firstLine="0"/>
      </w:pPr>
    </w:p>
    <w:p w:rsidR="00BB7FE1" w:rsidRDefault="00BB7FE1" w:rsidP="00BB7FE1">
      <w:pPr>
        <w:pStyle w:val="Compact"/>
        <w:ind w:firstLine="0"/>
      </w:pPr>
      <w:r>
        <w:t>На основании части 3 статьи 192 Жилищного кодекса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BB7FE1" w:rsidRDefault="00BB7FE1" w:rsidP="00BB7FE1">
      <w:pPr>
        <w:pStyle w:val="Compact"/>
        <w:ind w:firstLine="0"/>
      </w:pPr>
    </w:p>
    <w:p w:rsidR="00BB7FE1" w:rsidRDefault="00BB7FE1" w:rsidP="00BB7FE1">
      <w:pPr>
        <w:pStyle w:val="Compact"/>
        <w:ind w:firstLine="0"/>
      </w:pPr>
      <w:r>
        <w:t>Частью 3 статьи 198 Жилищного кодекса предусмотрено, что орган государственного жилищного надзора вносит изменения в реестр лицензий субъекта Российской Федерации в порядке и сроки,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BB7FE1" w:rsidRDefault="00BB7FE1" w:rsidP="00BB7FE1">
      <w:pPr>
        <w:pStyle w:val="Compact"/>
        <w:ind w:firstLine="0"/>
      </w:pPr>
    </w:p>
    <w:p w:rsidR="00BB7FE1" w:rsidRDefault="00BB7FE1" w:rsidP="00BB7FE1">
      <w:pPr>
        <w:pStyle w:val="Compact"/>
        <w:ind w:firstLine="0"/>
      </w:pPr>
      <w:r>
        <w:t>В целях реализации данной нормы Министерством строительства и жилищно-коммунального хозяйства Российской Федерации утвержден Порядок № 938/пр.</w:t>
      </w:r>
    </w:p>
    <w:p w:rsidR="00BB7FE1" w:rsidRDefault="00BB7FE1" w:rsidP="00BB7FE1">
      <w:pPr>
        <w:pStyle w:val="Compact"/>
        <w:ind w:firstLine="0"/>
      </w:pPr>
    </w:p>
    <w:p w:rsidR="00BB7FE1" w:rsidRDefault="00BB7FE1" w:rsidP="00BB7FE1">
      <w:pPr>
        <w:pStyle w:val="Compact"/>
        <w:ind w:firstLine="0"/>
      </w:pPr>
      <w:r>
        <w:t xml:space="preserve">В соответствии с подпунктами «б» и «е» пункта 5 указанного порядка в ходе рассмотрения заявления и документов органом государственного жилищного </w:t>
      </w:r>
      <w:r>
        <w:lastRenderedPageBreak/>
        <w:t>надзора осуществляется проверка заявления и документов на предмет соблюдения условий достоверности сведений, содержащихся в</w:t>
      </w:r>
    </w:p>
    <w:p w:rsidR="00BB7FE1" w:rsidRDefault="00BB7FE1" w:rsidP="00BB7FE1">
      <w:pPr>
        <w:pStyle w:val="Compact"/>
        <w:ind w:firstLine="0"/>
      </w:pPr>
    </w:p>
    <w:p w:rsidR="00BB7FE1" w:rsidRDefault="00BB7FE1" w:rsidP="00BB7FE1">
      <w:pPr>
        <w:pStyle w:val="Compact"/>
        <w:ind w:firstLine="0"/>
      </w:pPr>
      <w:r>
        <w:t>заявлении и документах, указанных в пункте 3 данного порядка, отсутствия признаков ничтожности решения общего собрания собственников помещений в многоквартирном доме по основаниям, установленным гражданским законодательством Российской Федерации, а также в случае принятия на общем собрании собственников помещений в многоквартирном доме решения о выборе непосредственного способа управления таким многоквартирным домом в нарушение положения пункта 1 части 2 статьи 161 Жилищного кодекса.</w:t>
      </w:r>
    </w:p>
    <w:p w:rsidR="00BB7FE1" w:rsidRDefault="00BB7FE1" w:rsidP="00BB7FE1">
      <w:pPr>
        <w:pStyle w:val="Compact"/>
        <w:ind w:firstLine="0"/>
      </w:pPr>
    </w:p>
    <w:p w:rsidR="00BB7FE1" w:rsidRDefault="00BB7FE1" w:rsidP="00BB7FE1">
      <w:pPr>
        <w:pStyle w:val="Compact"/>
        <w:ind w:firstLine="0"/>
      </w:pPr>
      <w:r>
        <w:t>Согласно пункту 9 Порядка № 938/</w:t>
      </w:r>
      <w:proofErr w:type="spellStart"/>
      <w:r>
        <w:t>пр</w:t>
      </w:r>
      <w:proofErr w:type="spellEnd"/>
      <w:r>
        <w:t xml:space="preserve"> основаниями для отказа во внесении изменений в реестр и возврате заявления и документов являются несоответствие заявления и документов требованиям, установленным подпунктами «а», «г» – «е» пункта 5 данного порядка (подпункт «а»); несоответствие заявления и документов требованиям, установленным подпунктами «б» и «в» пункта 5 Порядка, выявленное органом государственного жилищного надзора по результатам проверки, проведенной в соответствии с пунктом 15 этого же порядка (подпункт «б»).</w:t>
      </w:r>
    </w:p>
    <w:p w:rsidR="00BB7FE1" w:rsidRDefault="00BB7FE1" w:rsidP="00BB7FE1">
      <w:pPr>
        <w:pStyle w:val="Compact"/>
        <w:ind w:firstLine="0"/>
      </w:pPr>
    </w:p>
    <w:p w:rsidR="00BB7FE1" w:rsidRDefault="00BB7FE1" w:rsidP="00BB7FE1">
      <w:pPr>
        <w:pStyle w:val="Compact"/>
        <w:ind w:firstLine="0"/>
      </w:pPr>
      <w:r>
        <w:t>Положения подпункта «а» пункта 9 Порядка 938/</w:t>
      </w:r>
      <w:proofErr w:type="spellStart"/>
      <w:r>
        <w:t>пр</w:t>
      </w:r>
      <w:proofErr w:type="spellEnd"/>
      <w:r>
        <w:t xml:space="preserve"> во взаимосвязи с подпунктом «е» пункта 5 этого же нормативного правового акта решением Верховного Суда Российской Федерации от 06.05.2021 № АКПИ21-236, оставленным без изменения апелляционным определением Апелляционной коллегии Верховного Суда Российской Федерации от 03.08.2021 № АПЛ21-253, признаны не противоречащими законодательству Российской Федерации.</w:t>
      </w:r>
    </w:p>
    <w:p w:rsidR="00BB7FE1" w:rsidRDefault="00BB7FE1" w:rsidP="00BB7FE1">
      <w:pPr>
        <w:pStyle w:val="Compact"/>
        <w:ind w:firstLine="0"/>
      </w:pPr>
    </w:p>
    <w:p w:rsidR="00BB7FE1" w:rsidRDefault="00BB7FE1" w:rsidP="00BB7FE1">
      <w:pPr>
        <w:pStyle w:val="Compact"/>
        <w:ind w:firstLine="0"/>
      </w:pPr>
      <w:r>
        <w:lastRenderedPageBreak/>
        <w:t>Судами первой и апелляционной инстанций установлено, что жилищной инспекцией в ходе проверки заявления и документов, представленных ООО «ГК Д.О.М. Колпино», выявлено их несоответствие подпунктам «б», «е» пункта 5 Порядка № 938/</w:t>
      </w:r>
      <w:proofErr w:type="spellStart"/>
      <w:r>
        <w:t>пр</w:t>
      </w:r>
      <w:proofErr w:type="spellEnd"/>
      <w:r>
        <w:t>, что согласно пункту 9 Порядка № 938/</w:t>
      </w:r>
      <w:proofErr w:type="spellStart"/>
      <w:r>
        <w:t>пр</w:t>
      </w:r>
      <w:proofErr w:type="spellEnd"/>
      <w:r>
        <w:t xml:space="preserve"> является основанием для отказа обществу во внесении изменений в реестр лицензий и вынесения оспариваемого распоряжения, которое, в свою очередь, названными судами признано законным и обоснованным.</w:t>
      </w:r>
    </w:p>
    <w:p w:rsidR="00BB7FE1" w:rsidRDefault="00BB7FE1" w:rsidP="00BB7FE1">
      <w:pPr>
        <w:pStyle w:val="Compact"/>
        <w:ind w:firstLine="0"/>
      </w:pPr>
    </w:p>
    <w:p w:rsidR="00BB7FE1" w:rsidRDefault="00BB7FE1" w:rsidP="00BB7FE1">
      <w:pPr>
        <w:pStyle w:val="Compact"/>
        <w:ind w:firstLine="0"/>
      </w:pPr>
      <w:r>
        <w:t>Вопреки выводу суда округа жилищная инспекция правомерно отказала ООО «ГК Д.О.М. Колпино» во внесении изменений в реестр лицензий, основываясь на действующих положениях Порядка № 938/</w:t>
      </w:r>
      <w:proofErr w:type="spellStart"/>
      <w:r>
        <w:t>пр</w:t>
      </w:r>
      <w:proofErr w:type="spellEnd"/>
      <w:r>
        <w:t>, непосредственно регулирующего условия, последовательность и сроки внесения изменений в реестр лицензий субъекта Российской Федерации.</w:t>
      </w:r>
    </w:p>
    <w:p w:rsidR="00BB7FE1" w:rsidRDefault="00BB7FE1" w:rsidP="00BB7FE1">
      <w:pPr>
        <w:pStyle w:val="Compact"/>
        <w:ind w:firstLine="0"/>
      </w:pPr>
    </w:p>
    <w:p w:rsidR="00BB7FE1" w:rsidRDefault="00BB7FE1" w:rsidP="00BB7FE1">
      <w:pPr>
        <w:pStyle w:val="Compact"/>
        <w:ind w:firstLine="0"/>
      </w:pPr>
      <w:r>
        <w:t>В данном случае жилищная инспекция не определяет юридическую судьбу решения общего собрания собственников помещений в МКД, а согласно пункту 6 Порядка № 938/</w:t>
      </w:r>
      <w:proofErr w:type="spellStart"/>
      <w:r>
        <w:t>пр</w:t>
      </w:r>
      <w:proofErr w:type="spellEnd"/>
      <w:r>
        <w:t xml:space="preserve"> проверяет заявление и документы, представленные заявителем, на предмет соответствия условиям, предусмотренным подпунктами «а» – «е» пункта 5 этого порядка.</w:t>
      </w:r>
    </w:p>
    <w:p w:rsidR="00BB7FE1" w:rsidRDefault="00BB7FE1" w:rsidP="00BB7FE1">
      <w:pPr>
        <w:pStyle w:val="Compact"/>
        <w:ind w:firstLine="0"/>
      </w:pPr>
    </w:p>
    <w:p w:rsidR="00BB7FE1" w:rsidRDefault="00BB7FE1" w:rsidP="00BB7FE1">
      <w:pPr>
        <w:pStyle w:val="Compact"/>
        <w:ind w:firstLine="0"/>
      </w:pPr>
      <w:r>
        <w:t>Кроме того, как установлено судом апелляционной инстанции, распоряжением жилищной инспекции от 30.12.2021 № 4929-рл рассмотрение заявления ООО «ГК Д.О.М. Колпино» было приостановлено на основании подпункта «в» пункта 10 Порядка № 938/</w:t>
      </w:r>
      <w:proofErr w:type="spellStart"/>
      <w:r>
        <w:t>пр</w:t>
      </w:r>
      <w:proofErr w:type="spellEnd"/>
      <w:r>
        <w:t xml:space="preserve">, то есть в связи с поступлением в орган государственного жилищного надзора заявления о внесении изменений в реестр в связи с заключением договора управления многоквартирным домом или изменением способа управления многоквартирным домом при отсутствии заявления о </w:t>
      </w:r>
      <w:r>
        <w:lastRenderedPageBreak/>
        <w:t>прекращении, расторжении договора управления данным многоквартирным домом от иного заявителя или сведений о прекращении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w:t>
      </w:r>
    </w:p>
    <w:p w:rsidR="00BB7FE1" w:rsidRDefault="00BB7FE1" w:rsidP="00BB7FE1">
      <w:pPr>
        <w:pStyle w:val="Compact"/>
        <w:ind w:firstLine="0"/>
      </w:pPr>
    </w:p>
    <w:p w:rsidR="00BB7FE1" w:rsidRDefault="00BB7FE1" w:rsidP="00BB7FE1">
      <w:pPr>
        <w:pStyle w:val="Compact"/>
        <w:ind w:firstLine="0"/>
      </w:pPr>
      <w:r>
        <w:t>В соответствии с пунктом 15 Порядка № 938/</w:t>
      </w:r>
      <w:proofErr w:type="spellStart"/>
      <w:r>
        <w:t>пр</w:t>
      </w:r>
      <w:proofErr w:type="spellEnd"/>
      <w:r>
        <w:t xml:space="preserve"> при приостановлении рассмотрения заявления по основаниям, указанным в пункте 10 данного порядка, орган государственного жилищного надзора запрашивает необходимые материалы и информацию (подпункты «а», «б») у обоих лицензиатов (заявителей), проводит проверку полученного заявления и документов, указанных в пункте 3 данного порядка.</w:t>
      </w:r>
    </w:p>
    <w:p w:rsidR="00BB7FE1" w:rsidRDefault="00BB7FE1" w:rsidP="00BB7FE1">
      <w:pPr>
        <w:pStyle w:val="Compact"/>
        <w:ind w:firstLine="0"/>
      </w:pPr>
    </w:p>
    <w:p w:rsidR="00BB7FE1" w:rsidRDefault="00BB7FE1" w:rsidP="00BB7FE1">
      <w:pPr>
        <w:pStyle w:val="Compact"/>
        <w:ind w:firstLine="0"/>
      </w:pPr>
      <w:r>
        <w:t>В связи с этим доводы ООО «ГК Д.О.М. Колпино» о том, что жилищная инспекция не могла проводить обозначенную проверку, запрашивать дополнительные материалы и информацию, не соответствуют требованиям Порядка № 938/пр.</w:t>
      </w:r>
    </w:p>
    <w:p w:rsidR="00BB7FE1" w:rsidRDefault="00BB7FE1" w:rsidP="00BB7FE1">
      <w:pPr>
        <w:pStyle w:val="Compact"/>
        <w:ind w:firstLine="0"/>
      </w:pPr>
    </w:p>
    <w:p w:rsidR="00BB7FE1" w:rsidRDefault="00BB7FE1" w:rsidP="00BB7FE1">
      <w:pPr>
        <w:pStyle w:val="Compact"/>
        <w:ind w:firstLine="0"/>
      </w:pPr>
      <w:r>
        <w:t>Таким образом, судом округа неправильно применены нормы материального права, данное нарушение является существенным, так как оно повлияло на исход дела и без его устранения невозможны восстановление и защита прав и законных интересов жилищной инспекции, поэтому согласно части 1 статьи 29111, пункта 4 части 1 статьи 29114 Арбитражного процессуального кодекса Российской Федерации постановление Арбитражного суда Северо-Западного округа от 26.06.2023 подлежит отмене с оставлением в силе решения суда первой инстанции и постановления суда апелляционной инстанции.</w:t>
      </w:r>
    </w:p>
    <w:p w:rsidR="00BB7FE1" w:rsidRDefault="00BB7FE1" w:rsidP="00BB7FE1">
      <w:pPr>
        <w:pStyle w:val="Compact"/>
        <w:ind w:firstLine="0"/>
      </w:pPr>
    </w:p>
    <w:p w:rsidR="00BB7FE1" w:rsidRDefault="00BB7FE1" w:rsidP="00BB7FE1">
      <w:pPr>
        <w:pStyle w:val="Compact"/>
        <w:ind w:firstLine="0"/>
      </w:pPr>
      <w:r>
        <w:lastRenderedPageBreak/>
        <w:t>Руководствуясь статьями 167,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rsidR="00BB7FE1" w:rsidRDefault="00BB7FE1" w:rsidP="00BB7FE1">
      <w:pPr>
        <w:pStyle w:val="Compact"/>
        <w:ind w:firstLine="0"/>
      </w:pPr>
    </w:p>
    <w:p w:rsidR="00BB7FE1" w:rsidRDefault="00BB7FE1" w:rsidP="00BB7FE1">
      <w:pPr>
        <w:pStyle w:val="Compact"/>
        <w:ind w:firstLine="0"/>
        <w:jc w:val="center"/>
      </w:pPr>
      <w:r>
        <w:t>определила:</w:t>
      </w:r>
    </w:p>
    <w:p w:rsidR="00BB7FE1" w:rsidRDefault="00BB7FE1" w:rsidP="00BB7FE1">
      <w:pPr>
        <w:pStyle w:val="Compact"/>
        <w:ind w:firstLine="0"/>
      </w:pPr>
    </w:p>
    <w:p w:rsidR="00BB7FE1" w:rsidRDefault="00BB7FE1" w:rsidP="00BB7FE1">
      <w:pPr>
        <w:pStyle w:val="Compact"/>
        <w:ind w:firstLine="0"/>
      </w:pPr>
      <w:r>
        <w:t>постановление Арбитражного суда Северо-Западного округа от 26.06.2023 по делу № А56-45663/2022 отменить.</w:t>
      </w:r>
    </w:p>
    <w:p w:rsidR="00BB7FE1" w:rsidRDefault="00BB7FE1" w:rsidP="00BB7FE1">
      <w:pPr>
        <w:pStyle w:val="Compact"/>
        <w:ind w:firstLine="0"/>
      </w:pPr>
    </w:p>
    <w:p w:rsidR="00BB7FE1" w:rsidRDefault="00BB7FE1" w:rsidP="00BB7FE1">
      <w:pPr>
        <w:pStyle w:val="Compact"/>
        <w:ind w:firstLine="0"/>
      </w:pPr>
      <w:r>
        <w:t>Решение Арбитражного суда города Санкт-Петербурга и Ленинградской области от 24.08.2022 и постановление Тринадцатого арбитражного апелляционного суда</w:t>
      </w:r>
      <w:r>
        <w:t xml:space="preserve"> от 14.02.2023 оставить в силе.</w:t>
      </w:r>
    </w:p>
    <w:p w:rsidR="00BB7FE1" w:rsidRDefault="00BB7FE1" w:rsidP="00BB7FE1">
      <w:pPr>
        <w:pStyle w:val="Compact"/>
        <w:ind w:firstLine="0"/>
        <w:jc w:val="right"/>
      </w:pPr>
      <w:r>
        <w:t>Председательствующий судья Ю.Г. Иваненко</w:t>
      </w:r>
    </w:p>
    <w:p w:rsidR="00BB7FE1" w:rsidRDefault="00BB7FE1" w:rsidP="00BB7FE1">
      <w:pPr>
        <w:pStyle w:val="Compact"/>
        <w:ind w:firstLine="0"/>
        <w:jc w:val="right"/>
      </w:pPr>
    </w:p>
    <w:p w:rsidR="00BB7FE1" w:rsidRDefault="00BB7FE1" w:rsidP="00BB7FE1">
      <w:pPr>
        <w:pStyle w:val="Compact"/>
        <w:ind w:firstLine="0"/>
        <w:jc w:val="right"/>
      </w:pPr>
      <w:r>
        <w:t>Судья М.В. Пронина</w:t>
      </w:r>
    </w:p>
    <w:p w:rsidR="00BB7FE1" w:rsidRDefault="00BB7FE1" w:rsidP="00BB7FE1">
      <w:pPr>
        <w:pStyle w:val="Compact"/>
        <w:ind w:firstLine="0"/>
        <w:jc w:val="right"/>
      </w:pPr>
    </w:p>
    <w:p w:rsidR="00BB7FE1" w:rsidRDefault="00BB7FE1" w:rsidP="00BB7FE1">
      <w:pPr>
        <w:pStyle w:val="Compact"/>
        <w:ind w:firstLine="0"/>
        <w:jc w:val="right"/>
      </w:pPr>
      <w:r>
        <w:t xml:space="preserve">Судья Д.В. </w:t>
      </w:r>
      <w:proofErr w:type="spellStart"/>
      <w:r>
        <w:t>Тютин</w:t>
      </w:r>
      <w:proofErr w:type="spellEnd"/>
    </w:p>
    <w:p w:rsidR="00BB7FE1" w:rsidRDefault="00BB7FE1">
      <w:pPr>
        <w:spacing w:after="200" w:line="240" w:lineRule="auto"/>
        <w:ind w:firstLine="0"/>
        <w:jc w:val="left"/>
      </w:pPr>
      <w:r>
        <w:br w:type="page"/>
      </w:r>
    </w:p>
    <w:p w:rsidR="00633E1D" w:rsidRPr="00244EE4" w:rsidRDefault="00BB7FE1" w:rsidP="00244EE4">
      <w:pPr>
        <w:pStyle w:val="1"/>
        <w:rPr>
          <w:b w:val="0"/>
        </w:rPr>
      </w:pPr>
      <w:r w:rsidRPr="00244EE4">
        <w:rPr>
          <w:b w:val="0"/>
        </w:rPr>
        <w:lastRenderedPageBreak/>
        <w:t>ПРИЛОЖЕНИЕ Б</w:t>
      </w:r>
    </w:p>
    <w:p w:rsidR="00BB7FE1" w:rsidRDefault="00BB7FE1" w:rsidP="00244EE4">
      <w:pPr>
        <w:pStyle w:val="Compact"/>
        <w:ind w:firstLine="0"/>
      </w:pPr>
    </w:p>
    <w:p w:rsidR="00244EE4" w:rsidRDefault="00244EE4" w:rsidP="00244EE4">
      <w:pPr>
        <w:pStyle w:val="Compact"/>
        <w:ind w:firstLine="0"/>
        <w:jc w:val="center"/>
      </w:pPr>
      <w:r>
        <w:t>ВЕРХОВНЫЙ СУДРОССИЙСКОЙ ФЕДЕРАЦИИ</w:t>
      </w:r>
    </w:p>
    <w:p w:rsidR="00244EE4" w:rsidRDefault="00244EE4" w:rsidP="00244EE4">
      <w:pPr>
        <w:pStyle w:val="Compact"/>
        <w:ind w:firstLine="0"/>
      </w:pPr>
      <w:r>
        <w:t>№ 305-ЭС22-16923</w:t>
      </w:r>
    </w:p>
    <w:p w:rsidR="00244EE4" w:rsidRDefault="00244EE4" w:rsidP="00244EE4">
      <w:pPr>
        <w:pStyle w:val="Compact"/>
        <w:ind w:firstLine="0"/>
      </w:pPr>
      <w:r>
        <w:t>(Дело № А41-24525/2020)</w:t>
      </w:r>
    </w:p>
    <w:p w:rsidR="00244EE4" w:rsidRDefault="00244EE4" w:rsidP="00244EE4">
      <w:pPr>
        <w:pStyle w:val="Compact"/>
        <w:ind w:firstLine="0"/>
        <w:jc w:val="center"/>
      </w:pPr>
      <w:r>
        <w:t>ОПРЕДЕЛЕНИЕ</w:t>
      </w:r>
    </w:p>
    <w:p w:rsidR="00244EE4" w:rsidRDefault="00244EE4" w:rsidP="00244EE4">
      <w:pPr>
        <w:pStyle w:val="Compact"/>
        <w:ind w:firstLine="0"/>
      </w:pPr>
      <w:r>
        <w:t>г. Москва 24 января 2023 г.</w:t>
      </w:r>
    </w:p>
    <w:p w:rsidR="00244EE4" w:rsidRDefault="00244EE4" w:rsidP="00244EE4">
      <w:pPr>
        <w:pStyle w:val="Compact"/>
        <w:ind w:firstLine="0"/>
      </w:pPr>
    </w:p>
    <w:p w:rsidR="00244EE4" w:rsidRDefault="00244EE4" w:rsidP="00244EE4">
      <w:pPr>
        <w:pStyle w:val="Compact"/>
        <w:ind w:firstLine="0"/>
      </w:pPr>
      <w:r>
        <w:t>Резолют</w:t>
      </w:r>
      <w:r>
        <w:t>ивная часть определен</w:t>
      </w:r>
      <w:r>
        <w:t>ия объявлена: 17 января 2023 г.</w:t>
      </w:r>
    </w:p>
    <w:p w:rsidR="00244EE4" w:rsidRDefault="00244EE4" w:rsidP="00244EE4">
      <w:pPr>
        <w:pStyle w:val="Compact"/>
        <w:ind w:firstLine="0"/>
      </w:pPr>
      <w:r>
        <w:t>Полный текст определени</w:t>
      </w:r>
      <w:r>
        <w:t>я изготовлен: 24 января 2023 г.</w:t>
      </w:r>
    </w:p>
    <w:p w:rsidR="00244EE4" w:rsidRDefault="00244EE4" w:rsidP="00244EE4">
      <w:pPr>
        <w:pStyle w:val="Compact"/>
        <w:ind w:firstLine="0"/>
      </w:pPr>
    </w:p>
    <w:p w:rsidR="00244EE4" w:rsidRDefault="00244EE4" w:rsidP="00244EE4">
      <w:pPr>
        <w:pStyle w:val="Compact"/>
        <w:ind w:firstLine="0"/>
      </w:pPr>
      <w:r>
        <w:t xml:space="preserve">Судебная коллегия по экономическим спорам Верховного Суда </w:t>
      </w:r>
      <w:r>
        <w:t>Российской Федерации в составе:</w:t>
      </w:r>
    </w:p>
    <w:p w:rsidR="00244EE4" w:rsidRDefault="00244EE4" w:rsidP="00244EE4">
      <w:pPr>
        <w:pStyle w:val="Compact"/>
        <w:ind w:firstLine="0"/>
      </w:pPr>
      <w:r>
        <w:t>председательствующего судьи Золотовой Е.Н., судей</w:t>
      </w:r>
      <w:r>
        <w:t xml:space="preserve"> Борисовой Е.Е., </w:t>
      </w:r>
      <w:proofErr w:type="spellStart"/>
      <w:r>
        <w:t>Чучуновой</w:t>
      </w:r>
      <w:proofErr w:type="spellEnd"/>
      <w:r>
        <w:t xml:space="preserve"> Н.С.</w:t>
      </w:r>
    </w:p>
    <w:p w:rsidR="00244EE4" w:rsidRDefault="00244EE4" w:rsidP="00244EE4">
      <w:pPr>
        <w:pStyle w:val="Compact"/>
        <w:ind w:firstLine="0"/>
      </w:pPr>
      <w:r>
        <w:t>рассмотрела в открытом судебном заседании кассационную жалобу граждан ФИО1 (Московская область), ФИО2 (Москва), ФИО7 (Москва), ФИО3 (Московская область) (далее – заявители) на 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w:t>
      </w:r>
      <w:r>
        <w:t>сковского округа от 30.05.2022,</w:t>
      </w:r>
    </w:p>
    <w:p w:rsidR="00244EE4" w:rsidRDefault="00244EE4" w:rsidP="00244EE4">
      <w:pPr>
        <w:pStyle w:val="Compact"/>
        <w:ind w:firstLine="0"/>
      </w:pPr>
      <w:r>
        <w:t>принятые по вопросу распределения судебных расходов (государственной пош</w:t>
      </w:r>
      <w:r>
        <w:t>лины) по делу № А41-24525/2020,</w:t>
      </w:r>
    </w:p>
    <w:p w:rsidR="00244EE4" w:rsidRDefault="00244EE4" w:rsidP="00244EE4">
      <w:pPr>
        <w:pStyle w:val="Compact"/>
        <w:ind w:firstLine="0"/>
      </w:pPr>
      <w:r>
        <w:t>при участии в судебном заседании представителя открытого акционерного общества ОКБ «Экситон» (далее – общество) ФИО4 (доверенность от 31.08.2020).</w:t>
      </w:r>
    </w:p>
    <w:p w:rsidR="00244EE4" w:rsidRDefault="00244EE4" w:rsidP="00244EE4">
      <w:pPr>
        <w:pStyle w:val="Compact"/>
        <w:ind w:firstLine="0"/>
      </w:pPr>
    </w:p>
    <w:p w:rsidR="00244EE4" w:rsidRDefault="00244EE4" w:rsidP="00244EE4">
      <w:pPr>
        <w:pStyle w:val="Compact"/>
        <w:ind w:firstLine="0"/>
      </w:pPr>
      <w:r>
        <w:lastRenderedPageBreak/>
        <w:t>Заслушав доклад судьи Верховного Суда Российской Федерации Золотовой Е.Н., выслушав объяснения представителей сторон, Судебная коллегия по экономическим спорам Верховного Суда Российской Федерации</w:t>
      </w:r>
    </w:p>
    <w:p w:rsidR="00244EE4" w:rsidRDefault="00244EE4" w:rsidP="00244EE4">
      <w:pPr>
        <w:pStyle w:val="Compact"/>
        <w:ind w:firstLine="0"/>
      </w:pPr>
    </w:p>
    <w:p w:rsidR="00244EE4" w:rsidRDefault="00244EE4" w:rsidP="00244EE4">
      <w:pPr>
        <w:pStyle w:val="Compact"/>
        <w:ind w:firstLine="0"/>
      </w:pPr>
      <w:r>
        <w:t>У</w:t>
      </w:r>
      <w:r>
        <w:t>становила:</w:t>
      </w:r>
    </w:p>
    <w:p w:rsidR="00244EE4" w:rsidRDefault="00244EE4" w:rsidP="00244EE4">
      <w:pPr>
        <w:pStyle w:val="Compact"/>
        <w:ind w:firstLine="0"/>
      </w:pPr>
    </w:p>
    <w:p w:rsidR="00244EE4" w:rsidRDefault="00244EE4" w:rsidP="00244EE4">
      <w:pPr>
        <w:pStyle w:val="Compact"/>
        <w:ind w:firstLine="0"/>
      </w:pPr>
      <w:r>
        <w:t>ФИО5 обратился в Арбитражный суд Московской области с заявлениями о распределении государственной пошлины и о взыскании судебных издержек в виде расходов на оплату услуг представителя.</w:t>
      </w:r>
    </w:p>
    <w:p w:rsidR="00244EE4" w:rsidRDefault="00244EE4" w:rsidP="00244EE4">
      <w:pPr>
        <w:pStyle w:val="Compact"/>
        <w:ind w:firstLine="0"/>
      </w:pPr>
    </w:p>
    <w:p w:rsidR="00244EE4" w:rsidRDefault="00244EE4" w:rsidP="00244EE4">
      <w:pPr>
        <w:pStyle w:val="Compact"/>
        <w:ind w:firstLine="0"/>
      </w:pPr>
      <w:r>
        <w:t>Определениями Арбитражного суда Московской области от 10.01.2022 заявление, оставленными без изменения постановлениями Десятого арбитражного апелляционного суда от 06.04.2022 и Арбитражного суда Московского округа от 30.05.2022, заявления ФИО5 удовлетворены. С ФИО1, ФИО6, ФИО2, ФИО7, ФИО7 (с каждого) взыскано в доход федерального бюджета по 40 000 рублей государственной пошлины. Также с указанных лиц и ФИО7 в пользу ФИО5 взыскано по 8 333 рубля 33 копеек (с каждого) расходов на оплату услуг представителя</w:t>
      </w:r>
    </w:p>
    <w:p w:rsidR="00244EE4" w:rsidRDefault="00244EE4" w:rsidP="00244EE4">
      <w:pPr>
        <w:pStyle w:val="Compact"/>
        <w:ind w:firstLine="0"/>
      </w:pPr>
    </w:p>
    <w:p w:rsidR="00244EE4" w:rsidRDefault="00244EE4" w:rsidP="00244EE4">
      <w:pPr>
        <w:pStyle w:val="Compact"/>
        <w:ind w:firstLine="0"/>
      </w:pPr>
      <w:r>
        <w:t>Удовлетворяя заявление ФИО5 о распределении государственной пошлины, суд первой инстанции указал на то, что в решении Арбитражного суда Московской области от 29.03.2021 вопрос о распределении государственной пошлины не разрешен; первоначальный истец ФИО7 государственную пошлину при подаче искового заявления не оплачивал, поскольку освобожден от ее уплаты, а привлеченные по их ходатайству в качестве соистцов ФИО1, ФИО6, ФИО2, ФИО7, ФИО7, несмотря на то, что не относятся к лицам, освобожденным от оплаты государственной пошлины, ее не оплатили.</w:t>
      </w:r>
    </w:p>
    <w:p w:rsidR="00244EE4" w:rsidRDefault="00244EE4" w:rsidP="00244EE4">
      <w:pPr>
        <w:pStyle w:val="Compact"/>
        <w:ind w:firstLine="0"/>
      </w:pPr>
    </w:p>
    <w:p w:rsidR="00244EE4" w:rsidRDefault="00244EE4" w:rsidP="00244EE4">
      <w:pPr>
        <w:pStyle w:val="Compact"/>
        <w:ind w:firstLine="0"/>
      </w:pPr>
      <w:r>
        <w:t>Не согласившись с принятыми по делу судебными актами, ФИО1, ФИО2, ФИО7 и ФИО7 обратились в Верховный Суд Российской Федерации с кассационной жалобой. Заявители просили отменить судебные акты, принятые по вопросу распределения судами государственной пошлины. В части удовлетворения заявления ФИО5 о взыскании судебных издержек кассационная жалоба доводов не содержит, в связи с чем законность и обоснованность судебных актов, принятых по вопросу распределения судебных издержек, Верховным Судом Российской Федерации не проверяются.</w:t>
      </w:r>
    </w:p>
    <w:p w:rsidR="00244EE4" w:rsidRDefault="00244EE4" w:rsidP="00244EE4">
      <w:pPr>
        <w:pStyle w:val="Compact"/>
        <w:ind w:firstLine="0"/>
      </w:pPr>
    </w:p>
    <w:p w:rsidR="00244EE4" w:rsidRDefault="00244EE4" w:rsidP="00244EE4">
      <w:pPr>
        <w:pStyle w:val="Compact"/>
        <w:ind w:firstLine="0"/>
      </w:pPr>
      <w:r>
        <w:t>Определением от 05.12.2022 судьи Верховного Суда Российской Федерации жалоба вместе с делом, истребованным из Арбитражного суда Московской области, передана для рассмотрения в судебном заседании Судебной коллегии по экономическим спорам Верховного Суда Российской Федерации.</w:t>
      </w:r>
    </w:p>
    <w:p w:rsidR="00244EE4" w:rsidRDefault="00244EE4" w:rsidP="00244EE4">
      <w:pPr>
        <w:pStyle w:val="Compact"/>
        <w:ind w:firstLine="0"/>
      </w:pPr>
    </w:p>
    <w:p w:rsidR="00244EE4" w:rsidRDefault="00244EE4" w:rsidP="00244EE4">
      <w:pPr>
        <w:pStyle w:val="Compact"/>
        <w:ind w:firstLine="0"/>
      </w:pPr>
      <w:r>
        <w:t>Заявители извещены о времени и месте проведения судебного заседания, в судебное заседание не явились, своих представителей в суд не направили, что в соответствии с частью 2 статьи 29110 Арбитражного процессуального кодекса Российской Федерации (далее - АПК РФ) не препятствует рассмотрению кассационной жалобы.</w:t>
      </w:r>
    </w:p>
    <w:p w:rsidR="00244EE4" w:rsidRDefault="00244EE4" w:rsidP="00244EE4">
      <w:pPr>
        <w:pStyle w:val="Compact"/>
        <w:ind w:firstLine="0"/>
      </w:pPr>
    </w:p>
    <w:p w:rsidR="00244EE4" w:rsidRDefault="00244EE4" w:rsidP="00244EE4">
      <w:pPr>
        <w:pStyle w:val="Compact"/>
        <w:ind w:firstLine="0"/>
      </w:pPr>
      <w:r>
        <w:t xml:space="preserve">В судебном заседании представитель общества пояснил, что полагает кассационную жалобу необоснованной, не подлежащей удовлетворению; указал на то, что государственная пошлина распределена судами правильно, в соответствии с требованиями законодательства, в связи с чем отсутствуют основания для отмены обжалуемых заявителями судебных актов; возражал против отнесения указанных судебных расходов на общество, которое не </w:t>
      </w:r>
      <w:r>
        <w:lastRenderedPageBreak/>
        <w:t>являлось инициатором обращения в суд и возражало против требований заявителей о взыскании с ФИО5 убытков.</w:t>
      </w:r>
    </w:p>
    <w:p w:rsidR="00244EE4" w:rsidRDefault="00244EE4" w:rsidP="00244EE4">
      <w:pPr>
        <w:pStyle w:val="Compact"/>
        <w:ind w:firstLine="0"/>
      </w:pPr>
    </w:p>
    <w:p w:rsidR="00244EE4" w:rsidRDefault="00244EE4" w:rsidP="00244EE4">
      <w:pPr>
        <w:pStyle w:val="Compact"/>
        <w:ind w:firstLine="0"/>
      </w:pPr>
      <w:r>
        <w:t>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w:t>
      </w:r>
    </w:p>
    <w:p w:rsidR="00244EE4" w:rsidRDefault="00244EE4" w:rsidP="00244EE4">
      <w:pPr>
        <w:pStyle w:val="Compact"/>
        <w:ind w:firstLine="0"/>
      </w:pPr>
    </w:p>
    <w:p w:rsidR="00244EE4" w:rsidRDefault="00244EE4" w:rsidP="00244EE4">
      <w:pPr>
        <w:pStyle w:val="Compact"/>
        <w:ind w:firstLine="0"/>
      </w:pPr>
      <w:r>
        <w:t>Проверив по материалам дела доводы, приведенные подателями кассационной жалобы, а также представителем общества в обоснование возражений, Судебная коллегия пришла к выводу о наличии оснований для отмены всех судебных актов, принятых по вопросу взыскания государственной пошлины и направления дела в отмененной части на новое рассмотрение в Арбитражный суд Московской области, исходя из следующего.</w:t>
      </w:r>
    </w:p>
    <w:p w:rsidR="00244EE4" w:rsidRDefault="00244EE4" w:rsidP="00244EE4">
      <w:pPr>
        <w:pStyle w:val="Compact"/>
        <w:ind w:firstLine="0"/>
      </w:pPr>
    </w:p>
    <w:p w:rsidR="00244EE4" w:rsidRDefault="00244EE4" w:rsidP="00244EE4">
      <w:pPr>
        <w:pStyle w:val="Compact"/>
        <w:ind w:firstLine="0"/>
      </w:pPr>
      <w:r>
        <w:t>В силу статьи 57 Конституции Российской Федерации каждый обязан платить законно установленные налоги и сборы. Это относится и к правилам, регламентирующим порядок уплаты государственной пошлины, поскольку государственная пошлина относится к федеральным сборам (пункт 10 статьи 13, пункт 1 статьи 33316 Налогового кодекса Российской Федерации (далее – НК РФ)).</w:t>
      </w:r>
    </w:p>
    <w:p w:rsidR="00244EE4" w:rsidRDefault="00244EE4" w:rsidP="00244EE4">
      <w:pPr>
        <w:pStyle w:val="Compact"/>
        <w:ind w:firstLine="0"/>
      </w:pPr>
    </w:p>
    <w:p w:rsidR="00244EE4" w:rsidRDefault="00244EE4" w:rsidP="00244EE4">
      <w:pPr>
        <w:pStyle w:val="Compact"/>
        <w:ind w:firstLine="0"/>
      </w:pPr>
      <w:r>
        <w:lastRenderedPageBreak/>
        <w:t>При этом, как указал Конституционный Суд Российской Федерации, определение видов юридически значимых действий, за совершение которых взимается государственная пошлина, и установление ее размера относятся к компетенции федерального законодателя (определения от 24.01.2008 № 46-О-О, от 29.05.2014 № 1068-О, от 29.10.2020 № 2378-О и др.).</w:t>
      </w:r>
    </w:p>
    <w:p w:rsidR="00244EE4" w:rsidRDefault="00244EE4" w:rsidP="00244EE4">
      <w:pPr>
        <w:pStyle w:val="Compact"/>
        <w:ind w:firstLine="0"/>
      </w:pPr>
    </w:p>
    <w:p w:rsidR="00244EE4" w:rsidRDefault="00244EE4" w:rsidP="00244EE4">
      <w:pPr>
        <w:pStyle w:val="Compact"/>
        <w:ind w:firstLine="0"/>
      </w:pPr>
      <w:r>
        <w:t>Статьей 33321 НК РФ установлены размеры государственной пошлины по делам, рассматриваемым Верховным Судом Российской Федерации, арбитражными судами, которые, в том числе различаются по характеру заявленных исковых требований: при подаче иска имущественного характера, подлежащего материальной оценке, размер государственной пошлины определяется от цены иска; в случае же, когда истцом заявлено имущественное требование, не подлежащее такой оценке, либо заявлено требование неимущественного характера, размер государственной пошлины устанавливается в твердой фиксированной сумме.</w:t>
      </w:r>
    </w:p>
    <w:p w:rsidR="00244EE4" w:rsidRDefault="00244EE4" w:rsidP="00244EE4">
      <w:pPr>
        <w:pStyle w:val="Compact"/>
        <w:ind w:firstLine="0"/>
      </w:pPr>
    </w:p>
    <w:p w:rsidR="00244EE4" w:rsidRDefault="00244EE4" w:rsidP="00244EE4">
      <w:pPr>
        <w:pStyle w:val="Compact"/>
        <w:ind w:firstLine="0"/>
      </w:pPr>
      <w:r>
        <w:t>В соответствии с абзацем 3 пункта 2 статьи 33318 НК РФ 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(освобожденными) от уплаты государственной пошлины в соответствии с настоящей главой.</w:t>
      </w:r>
    </w:p>
    <w:p w:rsidR="00244EE4" w:rsidRDefault="00244EE4" w:rsidP="00244EE4">
      <w:pPr>
        <w:pStyle w:val="Compact"/>
        <w:ind w:firstLine="0"/>
      </w:pPr>
    </w:p>
    <w:p w:rsidR="00244EE4" w:rsidRDefault="00244EE4" w:rsidP="00244EE4">
      <w:pPr>
        <w:pStyle w:val="Compact"/>
        <w:ind w:firstLine="0"/>
      </w:pPr>
      <w:r>
        <w:lastRenderedPageBreak/>
        <w:t>Как усматривается из материалов дела, граждане ФИО1, ФИО6, ФИО2, ФИО7, ФИО7, ФИО7, являющиеся акционерами общества, обратились в Арбитражный суд Московской области с иском о взыскании с генерального директора ФИО5 убытков в сумме 97 531 874 рубля.</w:t>
      </w:r>
    </w:p>
    <w:p w:rsidR="00244EE4" w:rsidRDefault="00244EE4" w:rsidP="00244EE4">
      <w:pPr>
        <w:pStyle w:val="Compact"/>
        <w:ind w:firstLine="0"/>
      </w:pPr>
    </w:p>
    <w:p w:rsidR="00244EE4" w:rsidRDefault="00244EE4" w:rsidP="00244EE4">
      <w:pPr>
        <w:pStyle w:val="Compact"/>
        <w:ind w:firstLine="0"/>
      </w:pPr>
      <w:r>
        <w:t>По требованию суда ФИО1, ФИО6 и ФИО2 подтвердили факт подписания ими иска к ФИО5 совместно с ФИО7, ФИО7 и ФИО7</w:t>
      </w:r>
    </w:p>
    <w:p w:rsidR="00244EE4" w:rsidRDefault="00244EE4" w:rsidP="00244EE4">
      <w:pPr>
        <w:pStyle w:val="Compact"/>
        <w:ind w:firstLine="0"/>
      </w:pPr>
    </w:p>
    <w:p w:rsidR="00244EE4" w:rsidRDefault="00244EE4" w:rsidP="00244EE4">
      <w:pPr>
        <w:pStyle w:val="Compact"/>
        <w:ind w:firstLine="0"/>
      </w:pPr>
      <w:r>
        <w:t>Исходя из суммы заявленных требований - 97 531 874 рублей - размер подлежавшей уплате в федеральный бюджет государственной пошлины за подачу искового заявления составил 200 000 рублей (подпункт 1 пункта 1 статьи 33321 Налогового кодекса Российской Федерации). Вместе с тем, при подаче иска ФИО7 уплатил государственную пошлину в сумме 6 000 рублей (чек-ордер от 27.04.2020, операция 2).</w:t>
      </w:r>
    </w:p>
    <w:p w:rsidR="00244EE4" w:rsidRDefault="00244EE4" w:rsidP="00244EE4">
      <w:pPr>
        <w:pStyle w:val="Compact"/>
        <w:ind w:firstLine="0"/>
      </w:pPr>
    </w:p>
    <w:p w:rsidR="00244EE4" w:rsidRDefault="00244EE4" w:rsidP="00244EE4">
      <w:pPr>
        <w:pStyle w:val="Compact"/>
        <w:ind w:firstLine="0"/>
      </w:pPr>
      <w:r>
        <w:t>ФИО7 является инвалидом II группы бессрочно, что подтверждается справкой серии МСЭ-2012 № 0479134.</w:t>
      </w:r>
    </w:p>
    <w:p w:rsidR="00244EE4" w:rsidRDefault="00244EE4" w:rsidP="00244EE4">
      <w:pPr>
        <w:pStyle w:val="Compact"/>
        <w:ind w:firstLine="0"/>
      </w:pPr>
    </w:p>
    <w:p w:rsidR="00244EE4" w:rsidRDefault="00244EE4" w:rsidP="00244EE4">
      <w:pPr>
        <w:pStyle w:val="Compact"/>
        <w:ind w:firstLine="0"/>
      </w:pPr>
      <w:r>
        <w:t>ФИО1, ФИО6, ФИО2 и ФИО7 государственную пошлину не оплачивали.</w:t>
      </w:r>
    </w:p>
    <w:p w:rsidR="00244EE4" w:rsidRDefault="00244EE4" w:rsidP="00244EE4">
      <w:pPr>
        <w:pStyle w:val="Compact"/>
        <w:ind w:firstLine="0"/>
      </w:pPr>
    </w:p>
    <w:p w:rsidR="00244EE4" w:rsidRDefault="00244EE4" w:rsidP="00244EE4">
      <w:pPr>
        <w:pStyle w:val="Compact"/>
        <w:ind w:firstLine="0"/>
      </w:pPr>
      <w:r>
        <w:t>Согласно статье 101 АПК РФ судебные расходы состоят из государственной пошлины и судебных издержек, связанных с рассмотрением дела арбитражным судом.</w:t>
      </w:r>
    </w:p>
    <w:p w:rsidR="00244EE4" w:rsidRDefault="00244EE4" w:rsidP="00244EE4">
      <w:pPr>
        <w:pStyle w:val="Compact"/>
        <w:ind w:firstLine="0"/>
      </w:pPr>
    </w:p>
    <w:p w:rsidR="00244EE4" w:rsidRDefault="00244EE4" w:rsidP="00244EE4">
      <w:pPr>
        <w:pStyle w:val="Compact"/>
        <w:ind w:firstLine="0"/>
      </w:pPr>
      <w:r>
        <w:t>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w:t>
      </w:r>
    </w:p>
    <w:p w:rsidR="00244EE4" w:rsidRDefault="00244EE4" w:rsidP="00244EE4">
      <w:pPr>
        <w:pStyle w:val="Compact"/>
        <w:ind w:firstLine="0"/>
      </w:pPr>
    </w:p>
    <w:p w:rsidR="00244EE4" w:rsidRDefault="00244EE4" w:rsidP="00244EE4">
      <w:pPr>
        <w:pStyle w:val="Compact"/>
        <w:ind w:firstLine="0"/>
      </w:pPr>
      <w:r>
        <w:t>По смыслу положений части 1 статьи 112 АПК РФ при вынесении судебного акта, разрешающего спор по существу, суд соответствующей судебной инстанции также распределяет судебные расходы.</w:t>
      </w:r>
    </w:p>
    <w:p w:rsidR="00244EE4" w:rsidRDefault="00244EE4" w:rsidP="00244EE4">
      <w:pPr>
        <w:pStyle w:val="Compact"/>
        <w:ind w:firstLine="0"/>
      </w:pPr>
    </w:p>
    <w:p w:rsidR="00244EE4" w:rsidRDefault="00244EE4" w:rsidP="00244EE4">
      <w:pPr>
        <w:pStyle w:val="Compact"/>
        <w:ind w:firstLine="0"/>
      </w:pPr>
      <w:r>
        <w:t>В пункте 16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разъяснено, что в тех случаях, когда до окончания рассмотрения дела государственная пошлина не была уплачена (взыскана) частично либо в полном объеме ввиду действия отсрочки, рассрочки по уплате госпошлины, увеличения истцом размера исковых требований после обращения в арбитражный суд, вопрос о взыскании неуплаченной в федеральный бюджет государственной пошлины разрешается судом исходя из следующих обстоятельств.</w:t>
      </w:r>
    </w:p>
    <w:p w:rsidR="00244EE4" w:rsidRDefault="00244EE4" w:rsidP="00244EE4">
      <w:pPr>
        <w:pStyle w:val="Compact"/>
        <w:ind w:firstLine="0"/>
      </w:pPr>
    </w:p>
    <w:p w:rsidR="00244EE4" w:rsidRDefault="00244EE4" w:rsidP="00244EE4">
      <w:pPr>
        <w:pStyle w:val="Compact"/>
        <w:ind w:firstLine="0"/>
      </w:pPr>
      <w:r>
        <w:t>Если суд удовлетворяет заявленные требования, государственная пошлина взыскивается с другой стороны непосредственно в доход федерального бюджета применительно к части 3 статьи 110 АПК РФ. При отказе в удовлетворении требований государственная пошлина взыскивается в федеральный бюджет с лица, увеличившего размер заявленных требований после обращения в суд, лица, которому была дана отсрочка или рассрочка в уплате государственной пошлины.</w:t>
      </w:r>
    </w:p>
    <w:p w:rsidR="00244EE4" w:rsidRDefault="00244EE4" w:rsidP="00244EE4">
      <w:pPr>
        <w:pStyle w:val="Compact"/>
        <w:ind w:firstLine="0"/>
      </w:pPr>
    </w:p>
    <w:p w:rsidR="00244EE4" w:rsidRDefault="00244EE4" w:rsidP="00244EE4">
      <w:pPr>
        <w:pStyle w:val="Compact"/>
        <w:ind w:firstLine="0"/>
      </w:pPr>
      <w:r>
        <w:t>Вступившим в законную силу решением Арбитражного суда Московской области от 29.03.2021 заявителям отказано в удовлетворении требований. Вопрос о взыскании с проигравшей стороны государственной пошлины судом не разрешался.</w:t>
      </w:r>
    </w:p>
    <w:p w:rsidR="00244EE4" w:rsidRDefault="00244EE4" w:rsidP="00244EE4">
      <w:pPr>
        <w:pStyle w:val="Compact"/>
        <w:ind w:firstLine="0"/>
      </w:pPr>
    </w:p>
    <w:p w:rsidR="00244EE4" w:rsidRDefault="00244EE4" w:rsidP="00244EE4">
      <w:pPr>
        <w:pStyle w:val="Compact"/>
        <w:ind w:firstLine="0"/>
      </w:pPr>
      <w:r>
        <w:lastRenderedPageBreak/>
        <w:t>В силу статей 53, 531 пункта 1 статьи 652 Гражданского кодекса Российской Федерации, части 1 статьи 2258 АПК РФ, учитывая разъяснения, приведенные в пункте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участник юридического лица как его законный представитель при рассмотрении арбитражным судом корпоративного спора не только пользуется процессуальными правами, но и несет процессуальные обязанности истца в части распределения судебных расходов.</w:t>
      </w:r>
    </w:p>
    <w:p w:rsidR="00244EE4" w:rsidRDefault="00244EE4" w:rsidP="00244EE4">
      <w:pPr>
        <w:pStyle w:val="Compact"/>
        <w:ind w:firstLine="0"/>
      </w:pPr>
    </w:p>
    <w:p w:rsidR="00244EE4" w:rsidRDefault="00244EE4" w:rsidP="00244EE4">
      <w:pPr>
        <w:pStyle w:val="Compact"/>
        <w:ind w:firstLine="0"/>
      </w:pPr>
      <w:r>
        <w:t>Из материалов дела усматривается, что общество, которое определениями суда от 14.05.2020 и от 03.02.2020 было привлечено к участию в деле (первоначально в качестве третьего лица, не заявляющего самостоятельных требований относительно предмета спора, а затем в качестве истца), требования ФИО1, ФИО6, ФИО2, ФИО7, ФИО7, ФИО7 к ФИО5 не поддержало.</w:t>
      </w:r>
    </w:p>
    <w:p w:rsidR="00244EE4" w:rsidRDefault="00244EE4" w:rsidP="00244EE4">
      <w:pPr>
        <w:pStyle w:val="Compact"/>
        <w:ind w:firstLine="0"/>
      </w:pPr>
    </w:p>
    <w:p w:rsidR="00244EE4" w:rsidRDefault="00244EE4" w:rsidP="00244EE4">
      <w:pPr>
        <w:pStyle w:val="Compact"/>
        <w:ind w:firstLine="0"/>
      </w:pPr>
      <w:r>
        <w:t>При таких обстоятельствах, учитывая, что возмещение понесенных участником судебных расходов не является обязанностью общества, поскольку оно в лице единоличного исполнительного органа не являлось инициатором иска, просило отказать в их удовлетворении в полном объеме, является правомерным возложение судебных расходов на лиц, предъявивших иск, в удовлетворении которого отказано.</w:t>
      </w:r>
    </w:p>
    <w:p w:rsidR="00244EE4" w:rsidRDefault="00244EE4" w:rsidP="00244EE4">
      <w:pPr>
        <w:pStyle w:val="Compact"/>
        <w:ind w:firstLine="0"/>
      </w:pPr>
    </w:p>
    <w:p w:rsidR="00244EE4" w:rsidRDefault="00244EE4" w:rsidP="00244EE4">
      <w:pPr>
        <w:pStyle w:val="Compact"/>
        <w:ind w:firstLine="0"/>
      </w:pPr>
      <w:r>
        <w:t>В силу положений подпункт 2 пункта 2 статьи 33337 НК РФ истец ФИО7 относится к лицам, освобожденным от уплаты государственной пошлины.</w:t>
      </w:r>
    </w:p>
    <w:p w:rsidR="00244EE4" w:rsidRDefault="00244EE4" w:rsidP="00244EE4">
      <w:pPr>
        <w:pStyle w:val="Compact"/>
        <w:ind w:firstLine="0"/>
      </w:pPr>
    </w:p>
    <w:p w:rsidR="00244EE4" w:rsidRDefault="00244EE4" w:rsidP="00244EE4">
      <w:pPr>
        <w:pStyle w:val="Compact"/>
        <w:ind w:firstLine="0"/>
      </w:pPr>
      <w:r>
        <w:lastRenderedPageBreak/>
        <w:t>Судами при разрешении вопроса о распределении судебных расходов не принято во внимание, что в рассматриваемом случае иск подан шестью акционерами общества, один из которых освобожден от уплаты государственной пошлины и, следовательно, пять истцов обязаны уплатить госпошлину пропорционально, при этом как будто бы она распределяется на всех шестерых истцов. Таким образом, общая сумма 200 000 рублей делится на 6 частей, свою часть освобожденное лицо не платит, а пятеро остальных обязаны уплатить по 33 333 рубля 33 копейки (по 1/6 от 200 000 рублей).</w:t>
      </w:r>
    </w:p>
    <w:p w:rsidR="00244EE4" w:rsidRDefault="00244EE4" w:rsidP="00244EE4">
      <w:pPr>
        <w:pStyle w:val="Compact"/>
        <w:ind w:firstLine="0"/>
      </w:pPr>
    </w:p>
    <w:p w:rsidR="00244EE4" w:rsidRDefault="00244EE4" w:rsidP="00244EE4">
      <w:pPr>
        <w:pStyle w:val="Compact"/>
        <w:ind w:firstLine="0"/>
      </w:pPr>
      <w:r>
        <w:t>При этом при расчете государственной пошлины и определении размера ее взыскания с каждого из заявителей судам надлежит учесть, что при подаче иска от имени ФИО7 произведена оплата (частично) государственной пошлины в сумме 6 000 рублей; установить за кого (плательщиком только за себя или за каждого из подателей иска) производилась оплата в указанной сумме.</w:t>
      </w:r>
    </w:p>
    <w:p w:rsidR="00244EE4" w:rsidRDefault="00244EE4" w:rsidP="00244EE4">
      <w:pPr>
        <w:pStyle w:val="Compact"/>
        <w:ind w:firstLine="0"/>
      </w:pPr>
    </w:p>
    <w:p w:rsidR="00244EE4" w:rsidRDefault="00244EE4" w:rsidP="00244EE4">
      <w:pPr>
        <w:pStyle w:val="Compact"/>
        <w:ind w:firstLine="0"/>
      </w:pPr>
      <w:r>
        <w:t>В связи с изложенным 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Московского округа от 30.05.2022 по делу № А41-24525/2020 Арбитражного суда Московской области подлежат отмене, с направлением вопроса о взыскании государственной пошлины на новое рассмотрение в суд первой инстанции.</w:t>
      </w:r>
    </w:p>
    <w:p w:rsidR="00244EE4" w:rsidRDefault="00244EE4" w:rsidP="00244EE4">
      <w:pPr>
        <w:pStyle w:val="Compact"/>
        <w:ind w:firstLine="0"/>
      </w:pPr>
    </w:p>
    <w:p w:rsidR="00244EE4" w:rsidRDefault="00244EE4" w:rsidP="00244EE4">
      <w:pPr>
        <w:pStyle w:val="Compact"/>
        <w:ind w:firstLine="0"/>
      </w:pPr>
      <w:r>
        <w:t>Руководствуясь статьями 167, 176, 29111-29115 АПК РФ, Судебная коллегия по экономическим спорам Верхо</w:t>
      </w:r>
      <w:r>
        <w:t>вного суда Российской Федерации</w:t>
      </w:r>
    </w:p>
    <w:p w:rsidR="00244EE4" w:rsidRDefault="00244EE4" w:rsidP="00244EE4">
      <w:pPr>
        <w:pStyle w:val="Compact"/>
        <w:ind w:firstLine="0"/>
      </w:pPr>
    </w:p>
    <w:p w:rsidR="00244EE4" w:rsidRDefault="00244EE4" w:rsidP="00244EE4">
      <w:pPr>
        <w:pStyle w:val="Compact"/>
        <w:ind w:firstLine="0"/>
        <w:jc w:val="center"/>
      </w:pPr>
      <w:r>
        <w:t>О</w:t>
      </w:r>
      <w:r>
        <w:t>пределила:</w:t>
      </w:r>
    </w:p>
    <w:p w:rsidR="00244EE4" w:rsidRDefault="00244EE4" w:rsidP="00244EE4">
      <w:pPr>
        <w:pStyle w:val="Compact"/>
        <w:ind w:firstLine="0"/>
      </w:pPr>
    </w:p>
    <w:p w:rsidR="00244EE4" w:rsidRDefault="00244EE4" w:rsidP="00244EE4">
      <w:pPr>
        <w:pStyle w:val="Compact"/>
        <w:ind w:firstLine="0"/>
      </w:pPr>
      <w:r>
        <w:lastRenderedPageBreak/>
        <w:t>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Московского округа от 30.05.2022 по делу № А41-24525/2020 Арбитражного суда Московской области, принятые по вопросу распределения судебных расходов (государственной пошлины), отменить.</w:t>
      </w:r>
    </w:p>
    <w:p w:rsidR="00244EE4" w:rsidRDefault="00244EE4" w:rsidP="00244EE4">
      <w:pPr>
        <w:pStyle w:val="Compact"/>
        <w:ind w:firstLine="0"/>
      </w:pPr>
    </w:p>
    <w:p w:rsidR="00244EE4" w:rsidRDefault="00244EE4" w:rsidP="00244EE4">
      <w:pPr>
        <w:pStyle w:val="Compact"/>
        <w:ind w:firstLine="0"/>
      </w:pPr>
      <w:r>
        <w:t>Направить дело № А41-24525/2020 в отмененной части на новое рассмотрение в Арбитражный суд Московской области.</w:t>
      </w:r>
    </w:p>
    <w:p w:rsidR="00244EE4" w:rsidRDefault="00244EE4" w:rsidP="00244EE4">
      <w:pPr>
        <w:pStyle w:val="Compact"/>
        <w:ind w:firstLine="0"/>
      </w:pPr>
    </w:p>
    <w:p w:rsidR="00244EE4" w:rsidRDefault="00244EE4" w:rsidP="00244EE4">
      <w:pPr>
        <w:pStyle w:val="Compact"/>
        <w:ind w:firstLine="0"/>
      </w:pPr>
      <w:r>
        <w:t>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w:t>
      </w:r>
    </w:p>
    <w:p w:rsidR="00244EE4" w:rsidRDefault="00244EE4" w:rsidP="00244EE4">
      <w:pPr>
        <w:pStyle w:val="Compact"/>
        <w:ind w:firstLine="0"/>
      </w:pPr>
    </w:p>
    <w:p w:rsidR="00244EE4" w:rsidRDefault="00244EE4" w:rsidP="00244EE4">
      <w:pPr>
        <w:pStyle w:val="Compact"/>
        <w:ind w:firstLine="0"/>
        <w:jc w:val="right"/>
      </w:pPr>
      <w:r>
        <w:t xml:space="preserve">Председательствующий </w:t>
      </w:r>
      <w:proofErr w:type="spellStart"/>
      <w:r>
        <w:t>судьяЕ.Н</w:t>
      </w:r>
      <w:proofErr w:type="spellEnd"/>
      <w:r>
        <w:t>. Золотова</w:t>
      </w:r>
    </w:p>
    <w:p w:rsidR="00244EE4" w:rsidRDefault="00244EE4" w:rsidP="00244EE4">
      <w:pPr>
        <w:pStyle w:val="Compact"/>
        <w:ind w:firstLine="0"/>
        <w:jc w:val="right"/>
      </w:pPr>
    </w:p>
    <w:p w:rsidR="00244EE4" w:rsidRDefault="00244EE4" w:rsidP="00244EE4">
      <w:pPr>
        <w:pStyle w:val="Compact"/>
        <w:ind w:firstLine="0"/>
        <w:jc w:val="right"/>
      </w:pPr>
      <w:proofErr w:type="spellStart"/>
      <w:r>
        <w:t>СудьиЕ.Е</w:t>
      </w:r>
      <w:proofErr w:type="spellEnd"/>
      <w:r>
        <w:t>. Борисова</w:t>
      </w:r>
    </w:p>
    <w:p w:rsidR="00244EE4" w:rsidRDefault="00244EE4" w:rsidP="00244EE4">
      <w:pPr>
        <w:pStyle w:val="Compact"/>
        <w:ind w:firstLine="0"/>
        <w:jc w:val="right"/>
      </w:pPr>
    </w:p>
    <w:p w:rsidR="00244EE4" w:rsidRPr="00633E1D" w:rsidRDefault="00244EE4" w:rsidP="00244EE4">
      <w:pPr>
        <w:pStyle w:val="Compact"/>
        <w:ind w:firstLine="0"/>
        <w:jc w:val="right"/>
      </w:pPr>
      <w:r>
        <w:t xml:space="preserve">Н.С. </w:t>
      </w:r>
      <w:proofErr w:type="spellStart"/>
      <w:r>
        <w:t>Чучунова</w:t>
      </w:r>
      <w:proofErr w:type="spellEnd"/>
    </w:p>
    <w:sectPr w:rsidR="00244EE4" w:rsidRPr="00633E1D" w:rsidSect="00DD6A16">
      <w:footerReference w:type="even" r:id="rId14"/>
      <w:footerReference w:type="default" r:id="rId15"/>
      <w:footnotePr>
        <w:numRestart w:val="eachSect"/>
      </w:footnotePr>
      <w:pgSz w:w="12240" w:h="15840"/>
      <w:pgMar w:top="1134" w:right="850"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28D" w:rsidRDefault="00D6728D">
      <w:pPr>
        <w:spacing w:line="240" w:lineRule="auto"/>
      </w:pPr>
      <w:r>
        <w:separator/>
      </w:r>
    </w:p>
  </w:endnote>
  <w:endnote w:type="continuationSeparator" w:id="0">
    <w:p w:rsidR="00D6728D" w:rsidRDefault="00D67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1291556651"/>
      <w:docPartObj>
        <w:docPartGallery w:val="Page Numbers (Bottom of Page)"/>
        <w:docPartUnique/>
      </w:docPartObj>
    </w:sdtPr>
    <w:sdtEndPr>
      <w:rPr>
        <w:rStyle w:val="af8"/>
      </w:rPr>
    </w:sdtEndPr>
    <w:sdtContent>
      <w:p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end"/>
        </w:r>
      </w:p>
    </w:sdtContent>
  </w:sdt>
  <w:p w:rsidR="00DD6A16" w:rsidRDefault="00D6728D">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8"/>
      </w:rPr>
      <w:id w:val="662742565"/>
      <w:docPartObj>
        <w:docPartGallery w:val="Page Numbers (Bottom of Page)"/>
        <w:docPartUnique/>
      </w:docPartObj>
    </w:sdtPr>
    <w:sdtEndPr>
      <w:rPr>
        <w:rStyle w:val="af8"/>
      </w:rPr>
    </w:sdtEndPr>
    <w:sdtContent>
      <w:p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sidR="00244EE4">
          <w:rPr>
            <w:rStyle w:val="af8"/>
            <w:noProof/>
          </w:rPr>
          <w:t>2</w:t>
        </w:r>
        <w:r>
          <w:rPr>
            <w:rStyle w:val="af8"/>
          </w:rPr>
          <w:fldChar w:fldCharType="end"/>
        </w:r>
      </w:p>
    </w:sdtContent>
  </w:sdt>
  <w:p w:rsidR="00DD6A16" w:rsidRDefault="00D6728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28D" w:rsidRDefault="00D6728D">
      <w:r>
        <w:separator/>
      </w:r>
    </w:p>
  </w:footnote>
  <w:footnote w:type="continuationSeparator" w:id="0">
    <w:p w:rsidR="00D6728D" w:rsidRDefault="00D672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D5CD7F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228F5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0071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548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1E5C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5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CD1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8C6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5C5E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B41C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D666BB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00A991"/>
    <w:multiLevelType w:val="multilevel"/>
    <w:tmpl w:val="ED3826E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2" w15:restartNumberingAfterBreak="0">
    <w:nsid w:val="00A99411"/>
    <w:multiLevelType w:val="multilevel"/>
    <w:tmpl w:val="8BA49DE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00A99417"/>
    <w:multiLevelType w:val="multilevel"/>
    <w:tmpl w:val="226AB042"/>
    <w:lvl w:ilvl="0">
      <w:start w:val="6"/>
      <w:numFmt w:val="decimal"/>
      <w:lvlText w:val="%1."/>
      <w:lvlJc w:val="left"/>
      <w:pPr>
        <w:ind w:left="720" w:hanging="480"/>
      </w:pPr>
      <w:rPr>
        <w:rFonts w:hint="default"/>
      </w:rPr>
    </w:lvl>
    <w:lvl w:ilvl="1">
      <w:start w:val="7"/>
      <w:numFmt w:val="decimal"/>
      <w:lvlText w:val="%2."/>
      <w:lvlJc w:val="left"/>
      <w:pPr>
        <w:ind w:left="1440" w:hanging="480"/>
      </w:pPr>
      <w:rPr>
        <w:rFonts w:hint="default"/>
      </w:rPr>
    </w:lvl>
    <w:lvl w:ilvl="2">
      <w:start w:val="7"/>
      <w:numFmt w:val="decimal"/>
      <w:lvlText w:val="%3."/>
      <w:lvlJc w:val="left"/>
      <w:pPr>
        <w:ind w:left="2160" w:hanging="480"/>
      </w:pPr>
      <w:rPr>
        <w:rFonts w:hint="default"/>
      </w:rPr>
    </w:lvl>
    <w:lvl w:ilvl="3">
      <w:start w:val="7"/>
      <w:numFmt w:val="decimal"/>
      <w:lvlText w:val="%4."/>
      <w:lvlJc w:val="left"/>
      <w:pPr>
        <w:ind w:left="2880" w:hanging="480"/>
      </w:pPr>
      <w:rPr>
        <w:rFonts w:hint="default"/>
      </w:rPr>
    </w:lvl>
    <w:lvl w:ilvl="4">
      <w:start w:val="7"/>
      <w:numFmt w:val="decimal"/>
      <w:lvlText w:val="%5."/>
      <w:lvlJc w:val="left"/>
      <w:pPr>
        <w:ind w:left="3600" w:hanging="480"/>
      </w:pPr>
      <w:rPr>
        <w:rFonts w:hint="default"/>
      </w:rPr>
    </w:lvl>
    <w:lvl w:ilvl="5">
      <w:start w:val="7"/>
      <w:numFmt w:val="decimal"/>
      <w:lvlText w:val="%6."/>
      <w:lvlJc w:val="left"/>
      <w:pPr>
        <w:ind w:left="4320" w:hanging="480"/>
      </w:pPr>
      <w:rPr>
        <w:rFonts w:hint="default"/>
      </w:rPr>
    </w:lvl>
    <w:lvl w:ilvl="6">
      <w:start w:val="7"/>
      <w:numFmt w:val="decimal"/>
      <w:lvlText w:val="%7."/>
      <w:lvlJc w:val="left"/>
      <w:pPr>
        <w:ind w:left="5040" w:hanging="480"/>
      </w:pPr>
      <w:rPr>
        <w:rFonts w:hint="default"/>
      </w:rPr>
    </w:lvl>
    <w:lvl w:ilvl="7">
      <w:start w:val="7"/>
      <w:numFmt w:val="decimal"/>
      <w:lvlText w:val="%8."/>
      <w:lvlJc w:val="left"/>
      <w:pPr>
        <w:ind w:left="5760" w:hanging="480"/>
      </w:pPr>
      <w:rPr>
        <w:rFonts w:hint="default"/>
      </w:rPr>
    </w:lvl>
    <w:lvl w:ilvl="8">
      <w:start w:val="7"/>
      <w:numFmt w:val="decimal"/>
      <w:lvlText w:val="%9."/>
      <w:lvlJc w:val="left"/>
      <w:pPr>
        <w:ind w:left="6480" w:hanging="480"/>
      </w:pPr>
      <w:rPr>
        <w:rFonts w:hint="default"/>
      </w:rPr>
    </w:lvl>
  </w:abstractNum>
  <w:abstractNum w:abstractNumId="14" w15:restartNumberingAfterBreak="0">
    <w:nsid w:val="00A99612"/>
    <w:multiLevelType w:val="multilevel"/>
    <w:tmpl w:val="3B86D4B0"/>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15" w15:restartNumberingAfterBreak="0">
    <w:nsid w:val="00A99613"/>
    <w:multiLevelType w:val="multilevel"/>
    <w:tmpl w:val="EEACEB9A"/>
    <w:lvl w:ilvl="0">
      <w:start w:val="3"/>
      <w:numFmt w:val="upperRoman"/>
      <w:lvlText w:val="%1."/>
      <w:lvlJc w:val="left"/>
      <w:pPr>
        <w:ind w:left="720" w:hanging="480"/>
      </w:pPr>
    </w:lvl>
    <w:lvl w:ilvl="1">
      <w:start w:val="1"/>
      <w:numFmt w:val="decimal"/>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16" w15:restartNumberingAfterBreak="0">
    <w:nsid w:val="00A99614"/>
    <w:multiLevelType w:val="multilevel"/>
    <w:tmpl w:val="7EDA0B0A"/>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17" w15:restartNumberingAfterBreak="0">
    <w:nsid w:val="0A994115"/>
    <w:multiLevelType w:val="multilevel"/>
    <w:tmpl w:val="829AB8D6"/>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18" w15:restartNumberingAfterBreak="0">
    <w:nsid w:val="0A994120"/>
    <w:multiLevelType w:val="multilevel"/>
    <w:tmpl w:val="0486CB1C"/>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19" w15:restartNumberingAfterBreak="0">
    <w:nsid w:val="0A994129"/>
    <w:multiLevelType w:val="multilevel"/>
    <w:tmpl w:val="019ADFA4"/>
    <w:lvl w:ilvl="0">
      <w:start w:val="20"/>
      <w:numFmt w:val="decimal"/>
      <w:lvlText w:val="%1."/>
      <w:lvlJc w:val="left"/>
      <w:pPr>
        <w:ind w:left="720" w:hanging="480"/>
      </w:pPr>
      <w:rPr>
        <w:rFonts w:hint="default"/>
      </w:rPr>
    </w:lvl>
    <w:lvl w:ilvl="1">
      <w:start w:val="29"/>
      <w:numFmt w:val="decimal"/>
      <w:lvlText w:val="%2."/>
      <w:lvlJc w:val="left"/>
      <w:pPr>
        <w:ind w:left="1440" w:hanging="480"/>
      </w:pPr>
      <w:rPr>
        <w:rFonts w:hint="default"/>
      </w:rPr>
    </w:lvl>
    <w:lvl w:ilvl="2">
      <w:start w:val="29"/>
      <w:numFmt w:val="decimal"/>
      <w:lvlText w:val="%3."/>
      <w:lvlJc w:val="left"/>
      <w:pPr>
        <w:ind w:left="2160" w:hanging="480"/>
      </w:pPr>
      <w:rPr>
        <w:rFonts w:hint="default"/>
      </w:rPr>
    </w:lvl>
    <w:lvl w:ilvl="3">
      <w:start w:val="29"/>
      <w:numFmt w:val="decimal"/>
      <w:lvlText w:val="%4."/>
      <w:lvlJc w:val="left"/>
      <w:pPr>
        <w:ind w:left="2880" w:hanging="480"/>
      </w:pPr>
      <w:rPr>
        <w:rFonts w:hint="default"/>
      </w:rPr>
    </w:lvl>
    <w:lvl w:ilvl="4">
      <w:start w:val="29"/>
      <w:numFmt w:val="decimal"/>
      <w:lvlText w:val="%5."/>
      <w:lvlJc w:val="left"/>
      <w:pPr>
        <w:ind w:left="3600" w:hanging="480"/>
      </w:pPr>
      <w:rPr>
        <w:rFonts w:hint="default"/>
      </w:rPr>
    </w:lvl>
    <w:lvl w:ilvl="5">
      <w:start w:val="29"/>
      <w:numFmt w:val="decimal"/>
      <w:lvlText w:val="%6."/>
      <w:lvlJc w:val="left"/>
      <w:pPr>
        <w:ind w:left="4320" w:hanging="480"/>
      </w:pPr>
      <w:rPr>
        <w:rFonts w:hint="default"/>
      </w:rPr>
    </w:lvl>
    <w:lvl w:ilvl="6">
      <w:start w:val="29"/>
      <w:numFmt w:val="decimal"/>
      <w:lvlText w:val="%7."/>
      <w:lvlJc w:val="left"/>
      <w:pPr>
        <w:ind w:left="5040" w:hanging="480"/>
      </w:pPr>
      <w:rPr>
        <w:rFonts w:hint="default"/>
      </w:rPr>
    </w:lvl>
    <w:lvl w:ilvl="7">
      <w:start w:val="29"/>
      <w:numFmt w:val="decimal"/>
      <w:lvlText w:val="%8."/>
      <w:lvlJc w:val="left"/>
      <w:pPr>
        <w:ind w:left="5760" w:hanging="480"/>
      </w:pPr>
      <w:rPr>
        <w:rFonts w:hint="default"/>
      </w:rPr>
    </w:lvl>
    <w:lvl w:ilvl="8">
      <w:start w:val="29"/>
      <w:numFmt w:val="decimal"/>
      <w:lvlText w:val="%9."/>
      <w:lvlJc w:val="left"/>
      <w:pPr>
        <w:ind w:left="6480" w:hanging="480"/>
      </w:pPr>
      <w:rPr>
        <w:rFonts w:hint="default"/>
      </w:rPr>
    </w:lvl>
  </w:abstractNum>
  <w:abstractNum w:abstractNumId="20" w15:restartNumberingAfterBreak="0">
    <w:nsid w:val="1659062A"/>
    <w:multiLevelType w:val="multilevel"/>
    <w:tmpl w:val="3D36C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70CD2DE"/>
    <w:multiLevelType w:val="multilevel"/>
    <w:tmpl w:val="B48E4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2" w15:restartNumberingAfterBreak="0">
    <w:nsid w:val="3ED07C58"/>
    <w:multiLevelType w:val="multilevel"/>
    <w:tmpl w:val="1944B6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1950B5"/>
    <w:multiLevelType w:val="multilevel"/>
    <w:tmpl w:val="E3163E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DE6A09"/>
    <w:multiLevelType w:val="multilevel"/>
    <w:tmpl w:val="5524C0B2"/>
    <w:lvl w:ilvl="0">
      <w:start w:val="3"/>
      <w:numFmt w:val="upperRoman"/>
      <w:lvlText w:val="%1."/>
      <w:lvlJc w:val="left"/>
      <w:pPr>
        <w:ind w:left="720" w:hanging="480"/>
      </w:pPr>
      <w:rPr>
        <w:rFonts w:hint="default"/>
      </w:rPr>
    </w:lvl>
    <w:lvl w:ilvl="1">
      <w:start w:val="14"/>
      <w:numFmt w:val="decimal"/>
      <w:lvlText w:val="%2."/>
      <w:lvlJc w:val="left"/>
      <w:pPr>
        <w:ind w:left="1440" w:hanging="480"/>
      </w:pPr>
      <w:rPr>
        <w:rFonts w:hint="default"/>
      </w:rPr>
    </w:lvl>
    <w:lvl w:ilvl="2">
      <w:start w:val="3"/>
      <w:numFmt w:val="upperRoman"/>
      <w:lvlText w:val="%3."/>
      <w:lvlJc w:val="left"/>
      <w:pPr>
        <w:ind w:left="2160" w:hanging="480"/>
      </w:pPr>
      <w:rPr>
        <w:rFonts w:hint="default"/>
      </w:rPr>
    </w:lvl>
    <w:lvl w:ilvl="3">
      <w:start w:val="3"/>
      <w:numFmt w:val="upperRoman"/>
      <w:lvlText w:val="%4."/>
      <w:lvlJc w:val="left"/>
      <w:pPr>
        <w:ind w:left="2880" w:hanging="480"/>
      </w:pPr>
      <w:rPr>
        <w:rFonts w:hint="default"/>
      </w:rPr>
    </w:lvl>
    <w:lvl w:ilvl="4">
      <w:start w:val="3"/>
      <w:numFmt w:val="upperRoman"/>
      <w:lvlText w:val="%5."/>
      <w:lvlJc w:val="left"/>
      <w:pPr>
        <w:ind w:left="3600" w:hanging="480"/>
      </w:pPr>
      <w:rPr>
        <w:rFonts w:hint="default"/>
      </w:rPr>
    </w:lvl>
    <w:lvl w:ilvl="5">
      <w:start w:val="3"/>
      <w:numFmt w:val="upperRoman"/>
      <w:lvlText w:val="%6."/>
      <w:lvlJc w:val="left"/>
      <w:pPr>
        <w:ind w:left="4320" w:hanging="480"/>
      </w:pPr>
      <w:rPr>
        <w:rFonts w:hint="default"/>
      </w:rPr>
    </w:lvl>
    <w:lvl w:ilvl="6">
      <w:start w:val="3"/>
      <w:numFmt w:val="upperRoman"/>
      <w:lvlText w:val="%7."/>
      <w:lvlJc w:val="left"/>
      <w:pPr>
        <w:ind w:left="5040" w:hanging="480"/>
      </w:pPr>
      <w:rPr>
        <w:rFonts w:hint="default"/>
      </w:rPr>
    </w:lvl>
    <w:lvl w:ilvl="7">
      <w:start w:val="3"/>
      <w:numFmt w:val="upperRoman"/>
      <w:lvlText w:val="%8."/>
      <w:lvlJc w:val="left"/>
      <w:pPr>
        <w:ind w:left="5760" w:hanging="480"/>
      </w:pPr>
      <w:rPr>
        <w:rFonts w:hint="default"/>
      </w:rPr>
    </w:lvl>
    <w:lvl w:ilvl="8">
      <w:start w:val="3"/>
      <w:numFmt w:val="upperRoman"/>
      <w:lvlText w:val="%9."/>
      <w:lvlJc w:val="left"/>
      <w:pPr>
        <w:ind w:left="6480" w:hanging="480"/>
      </w:pPr>
      <w:rPr>
        <w:rFont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8"/>
  </w:num>
  <w:num w:numId="10">
    <w:abstractNumId w:val="8"/>
  </w:num>
  <w:num w:numId="11">
    <w:abstractNumId w:val="8"/>
  </w:num>
  <w:num w:numId="12">
    <w:abstractNumId w:val="3"/>
  </w:num>
  <w:num w:numId="13">
    <w:abstractNumId w:val="8"/>
  </w:num>
  <w:num w:numId="14">
    <w:abstractNumId w:val="3"/>
  </w:num>
  <w:num w:numId="15">
    <w:abstractNumId w:val="8"/>
  </w:num>
  <w:num w:numId="16">
    <w:abstractNumId w:val="3"/>
  </w:num>
  <w:num w:numId="17">
    <w:abstractNumId w:val="8"/>
  </w:num>
  <w:num w:numId="18">
    <w:abstractNumId w:val="3"/>
  </w:num>
  <w:num w:numId="19">
    <w:abstractNumId w:val="2"/>
  </w:num>
  <w:num w:numId="20">
    <w:abstractNumId w:val="1"/>
  </w:num>
  <w:num w:numId="21">
    <w:abstractNumId w:val="2"/>
  </w:num>
  <w:num w:numId="22">
    <w:abstractNumId w:val="3"/>
  </w:num>
  <w:num w:numId="23">
    <w:abstractNumId w:val="8"/>
  </w:num>
  <w:num w:numId="24">
    <w:abstractNumId w:val="3"/>
  </w:num>
  <w:num w:numId="25">
    <w:abstractNumId w:val="2"/>
  </w:num>
  <w:num w:numId="26">
    <w:abstractNumId w:val="1"/>
  </w:num>
  <w:num w:numId="27">
    <w:abstractNumId w:val="0"/>
  </w:num>
  <w:num w:numId="28">
    <w:abstractNumId w:val="1"/>
  </w:num>
  <w:num w:numId="29">
    <w:abstractNumId w:val="2"/>
  </w:num>
  <w:num w:numId="30">
    <w:abstractNumId w:val="3"/>
  </w:num>
  <w:num w:numId="31">
    <w:abstractNumId w:val="2"/>
  </w:num>
  <w:num w:numId="32">
    <w:abstractNumId w:val="1"/>
  </w:num>
  <w:num w:numId="33">
    <w:abstractNumId w:val="0"/>
  </w:num>
  <w:num w:numId="34">
    <w:abstractNumId w:val="0"/>
  </w:num>
  <w:num w:numId="35">
    <w:abstractNumId w:val="10"/>
  </w:num>
  <w:num w:numId="36">
    <w:abstractNumId w:val="11"/>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9">
    <w:abstractNumId w:val="13"/>
  </w:num>
  <w:num w:numId="40">
    <w:abstractNumId w:val="15"/>
  </w:num>
  <w:num w:numId="41">
    <w:abstractNumId w:val="17"/>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42">
    <w:abstractNumId w:val="1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43">
    <w:abstractNumId w:val="18"/>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44">
    <w:abstractNumId w:val="19"/>
  </w:num>
  <w:num w:numId="45">
    <w:abstractNumId w:val="20"/>
  </w:num>
  <w:num w:numId="46">
    <w:abstractNumId w:val="22"/>
  </w:num>
  <w:num w:numId="47">
    <w:abstractNumId w:val="23"/>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45D"/>
    <w:rsid w:val="000B65C8"/>
    <w:rsid w:val="000D6743"/>
    <w:rsid w:val="00141248"/>
    <w:rsid w:val="001B1B6D"/>
    <w:rsid w:val="00244EE4"/>
    <w:rsid w:val="002A481B"/>
    <w:rsid w:val="002B3055"/>
    <w:rsid w:val="00311A86"/>
    <w:rsid w:val="00324755"/>
    <w:rsid w:val="003C2639"/>
    <w:rsid w:val="003E1D2B"/>
    <w:rsid w:val="0040327E"/>
    <w:rsid w:val="00484567"/>
    <w:rsid w:val="00537B86"/>
    <w:rsid w:val="005956FA"/>
    <w:rsid w:val="00596CAA"/>
    <w:rsid w:val="00596F3C"/>
    <w:rsid w:val="00633E1D"/>
    <w:rsid w:val="006A4511"/>
    <w:rsid w:val="007A0B4D"/>
    <w:rsid w:val="007B1AD4"/>
    <w:rsid w:val="007C30BA"/>
    <w:rsid w:val="009B4A75"/>
    <w:rsid w:val="00AF2ADF"/>
    <w:rsid w:val="00BB7FE1"/>
    <w:rsid w:val="00BE5899"/>
    <w:rsid w:val="00C318FB"/>
    <w:rsid w:val="00CA3F1E"/>
    <w:rsid w:val="00CA51B9"/>
    <w:rsid w:val="00CA6BAF"/>
    <w:rsid w:val="00CD49F8"/>
    <w:rsid w:val="00CE1612"/>
    <w:rsid w:val="00CE21C3"/>
    <w:rsid w:val="00D6728D"/>
    <w:rsid w:val="00DA682F"/>
    <w:rsid w:val="00DC32F6"/>
    <w:rsid w:val="00DD6684"/>
    <w:rsid w:val="00E5145D"/>
    <w:rsid w:val="00E52990"/>
    <w:rsid w:val="00E918F7"/>
    <w:rsid w:val="00EC3F13"/>
    <w:rsid w:val="00F0571E"/>
    <w:rsid w:val="00FE421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869C6"/>
  <w15:docId w15:val="{B7D4CA40-AA23-48BF-86D8-D49AA835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zh-CN" w:bidi="ar-SA"/>
      </w:rPr>
    </w:rPrDefault>
    <w:pPrDefault>
      <w:pPr>
        <w:spacing w:after="200"/>
      </w:pPr>
    </w:pPrDefault>
  </w:docDefaults>
  <w:latentStyles w:defLockedState="0" w:defUIPriority="0" w:defSemiHidden="0" w:defUnhideWhenUsed="0" w:defQFormat="0" w:count="371">
    <w:lsdException w:name="toc 1" w:uiPriority="39"/>
    <w:lsdException w:name="toc 2" w:uiPriority="39"/>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A75"/>
    <w:pPr>
      <w:spacing w:after="0" w:line="360" w:lineRule="auto"/>
      <w:ind w:firstLine="709"/>
      <w:jc w:val="both"/>
    </w:pPr>
    <w:rPr>
      <w:rFonts w:ascii="Times New Roman" w:hAnsi="Times New Roman"/>
      <w:sz w:val="28"/>
    </w:rPr>
  </w:style>
  <w:style w:type="paragraph" w:styleId="1">
    <w:name w:val="heading 1"/>
    <w:basedOn w:val="a"/>
    <w:next w:val="a0"/>
    <w:link w:val="10"/>
    <w:uiPriority w:val="9"/>
    <w:qFormat/>
    <w:rsid w:val="00A4657E"/>
    <w:pPr>
      <w:keepNext/>
      <w:keepLines/>
      <w:jc w:val="center"/>
      <w:outlineLvl w:val="0"/>
    </w:pPr>
    <w:rPr>
      <w:rFonts w:eastAsiaTheme="majorEastAsia" w:cstheme="majorBidi"/>
      <w:b/>
      <w:color w:val="000000" w:themeColor="text1"/>
      <w:szCs w:val="40"/>
    </w:rPr>
  </w:style>
  <w:style w:type="paragraph" w:styleId="2">
    <w:name w:val="heading 2"/>
    <w:basedOn w:val="a"/>
    <w:next w:val="a0"/>
    <w:link w:val="20"/>
    <w:uiPriority w:val="9"/>
    <w:unhideWhenUsed/>
    <w:qFormat/>
    <w:rsid w:val="00EA2051"/>
    <w:pPr>
      <w:keepNext/>
      <w:keepLines/>
      <w:jc w:val="center"/>
      <w:outlineLvl w:val="1"/>
    </w:pPr>
    <w:rPr>
      <w:rFonts w:eastAsiaTheme="majorEastAsia" w:cstheme="majorBidi"/>
      <w:b/>
      <w:color w:val="000000" w:themeColor="text1"/>
      <w:szCs w:val="32"/>
    </w:rPr>
  </w:style>
  <w:style w:type="paragraph" w:styleId="3">
    <w:name w:val="heading 3"/>
    <w:basedOn w:val="a"/>
    <w:next w:val="a0"/>
    <w:link w:val="30"/>
    <w:uiPriority w:val="9"/>
    <w:semiHidden/>
    <w:unhideWhenUsed/>
    <w:qFormat/>
    <w:rsid w:val="00C84874"/>
    <w:pPr>
      <w:keepNext/>
      <w:keepLines/>
      <w:jc w:val="center"/>
      <w:outlineLvl w:val="2"/>
    </w:pPr>
    <w:rPr>
      <w:rFonts w:eastAsiaTheme="majorEastAsia" w:cstheme="majorBidi"/>
      <w:b/>
      <w:color w:val="000000" w:themeColor="text1"/>
      <w:szCs w:val="28"/>
    </w:rPr>
  </w:style>
  <w:style w:type="paragraph" w:styleId="4">
    <w:name w:val="heading 4"/>
    <w:basedOn w:val="a"/>
    <w:next w:val="a0"/>
    <w:link w:val="40"/>
    <w:uiPriority w:val="9"/>
    <w:unhideWhenUsed/>
    <w:qFormat/>
    <w:rsid w:val="00271A38"/>
    <w:pPr>
      <w:keepNext/>
      <w:keepLines/>
      <w:jc w:val="center"/>
      <w:outlineLvl w:val="3"/>
    </w:pPr>
    <w:rPr>
      <w:rFonts w:eastAsiaTheme="majorEastAsia" w:cstheme="majorBidi"/>
      <w:b/>
      <w:iCs/>
      <w:color w:val="000000" w:themeColor="text1"/>
    </w:rPr>
  </w:style>
  <w:style w:type="paragraph" w:styleId="50">
    <w:name w:val="heading 5"/>
    <w:basedOn w:val="a"/>
    <w:next w:val="a0"/>
    <w:link w:val="51"/>
    <w:uiPriority w:val="9"/>
    <w:semiHidden/>
    <w:unhideWhenUsed/>
    <w:qFormat/>
    <w:rsid w:val="00C84874"/>
    <w:pPr>
      <w:keepNext/>
      <w:keepLines/>
      <w:jc w:val="center"/>
      <w:outlineLvl w:val="4"/>
    </w:pPr>
    <w:rPr>
      <w:rFonts w:eastAsiaTheme="majorEastAsia" w:cstheme="majorBidi"/>
      <w:b/>
      <w:color w:val="000000" w:themeColor="text1"/>
    </w:rPr>
  </w:style>
  <w:style w:type="paragraph" w:styleId="6">
    <w:name w:val="heading 6"/>
    <w:basedOn w:val="a"/>
    <w:next w:val="a0"/>
    <w:link w:val="60"/>
    <w:uiPriority w:val="9"/>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572C45"/>
  </w:style>
  <w:style w:type="paragraph" w:customStyle="1" w:styleId="FirstParagraph">
    <w:name w:val="First Paragraph"/>
    <w:basedOn w:val="a0"/>
    <w:next w:val="a0"/>
    <w:autoRedefine/>
    <w:qFormat/>
    <w:rsid w:val="00E15D73"/>
  </w:style>
  <w:style w:type="paragraph" w:customStyle="1" w:styleId="Compact">
    <w:name w:val="Compact"/>
    <w:basedOn w:val="a0"/>
    <w:qFormat/>
    <w:rsid w:val="00603DE6"/>
    <w:pPr>
      <w:spacing w:before="36" w:after="36"/>
    </w:pPr>
  </w:style>
  <w:style w:type="paragraph" w:styleId="a4">
    <w:name w:val="Title"/>
    <w:basedOn w:val="a"/>
    <w:next w:val="a0"/>
    <w:link w:val="a5"/>
    <w:uiPriority w:val="10"/>
    <w:qFormat/>
    <w:rsid w:val="0090083B"/>
    <w:pPr>
      <w:spacing w:after="80"/>
      <w:contextualSpacing/>
      <w:jc w:val="center"/>
    </w:pPr>
    <w:rPr>
      <w:rFonts w:eastAsiaTheme="majorEastAsia" w:cstheme="majorBidi"/>
      <w:b/>
      <w:szCs w:val="56"/>
    </w:rPr>
  </w:style>
  <w:style w:type="character" w:customStyle="1" w:styleId="a5">
    <w:name w:val="Заголовок Знак"/>
    <w:basedOn w:val="a1"/>
    <w:link w:val="a4"/>
    <w:uiPriority w:val="10"/>
    <w:rsid w:val="0090083B"/>
    <w:rPr>
      <w:rFonts w:ascii="Times New Roman" w:eastAsiaTheme="majorEastAsia" w:hAnsi="Times New Roman" w:cstheme="majorBidi"/>
      <w:b/>
      <w:sz w:val="28"/>
      <w:szCs w:val="56"/>
    </w:rPr>
  </w:style>
  <w:style w:type="paragraph" w:styleId="a6">
    <w:name w:val="Subtitle"/>
    <w:basedOn w:val="a4"/>
    <w:next w:val="a0"/>
    <w:link w:val="a7"/>
    <w:uiPriority w:val="11"/>
    <w:qFormat/>
    <w:rsid w:val="00A10FD9"/>
    <w:pPr>
      <w:numPr>
        <w:ilvl w:val="1"/>
      </w:numPr>
      <w:ind w:firstLine="709"/>
    </w:pPr>
    <w:rPr>
      <w:spacing w:val="15"/>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rsid w:val="00894E33"/>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4657E"/>
    <w:rPr>
      <w:rFonts w:ascii="Times New Roman" w:eastAsiaTheme="majorEastAsia" w:hAnsi="Times New Roman" w:cstheme="majorBidi"/>
      <w:b/>
      <w:color w:val="000000" w:themeColor="text1"/>
      <w:sz w:val="28"/>
      <w:szCs w:val="40"/>
    </w:rPr>
  </w:style>
  <w:style w:type="character" w:customStyle="1" w:styleId="20">
    <w:name w:val="Заголовок 2 Знак"/>
    <w:basedOn w:val="a1"/>
    <w:link w:val="2"/>
    <w:uiPriority w:val="9"/>
    <w:rsid w:val="00EA2051"/>
    <w:rPr>
      <w:rFonts w:ascii="Times New Roman" w:eastAsiaTheme="majorEastAsia" w:hAnsi="Times New Roman" w:cstheme="majorBidi"/>
      <w:b/>
      <w:color w:val="000000" w:themeColor="text1"/>
      <w:sz w:val="28"/>
      <w:szCs w:val="32"/>
    </w:rPr>
  </w:style>
  <w:style w:type="character" w:customStyle="1" w:styleId="30">
    <w:name w:val="Заголовок 3 Знак"/>
    <w:basedOn w:val="a1"/>
    <w:link w:val="3"/>
    <w:uiPriority w:val="9"/>
    <w:semiHidden/>
    <w:rsid w:val="00C84874"/>
    <w:rPr>
      <w:rFonts w:ascii="Times New Roman" w:eastAsiaTheme="majorEastAsia" w:hAnsi="Times New Roman" w:cstheme="majorBidi"/>
      <w:b/>
      <w:color w:val="000000" w:themeColor="text1"/>
      <w:sz w:val="28"/>
      <w:szCs w:val="28"/>
    </w:rPr>
  </w:style>
  <w:style w:type="character" w:customStyle="1" w:styleId="40">
    <w:name w:val="Заголовок 4 Знак"/>
    <w:basedOn w:val="a1"/>
    <w:link w:val="4"/>
    <w:uiPriority w:val="9"/>
    <w:rsid w:val="00271A38"/>
    <w:rPr>
      <w:rFonts w:ascii="Times New Roman" w:eastAsiaTheme="majorEastAsia" w:hAnsi="Times New Roman" w:cstheme="majorBidi"/>
      <w:b/>
      <w:iCs/>
      <w:color w:val="000000" w:themeColor="text1"/>
      <w:sz w:val="28"/>
    </w:rPr>
  </w:style>
  <w:style w:type="character" w:customStyle="1" w:styleId="51">
    <w:name w:val="Заголовок 5 Знак"/>
    <w:basedOn w:val="a1"/>
    <w:link w:val="50"/>
    <w:uiPriority w:val="9"/>
    <w:semiHidden/>
    <w:rsid w:val="00C84874"/>
    <w:rPr>
      <w:rFonts w:ascii="Times New Roman" w:eastAsiaTheme="majorEastAsia" w:hAnsi="Times New Roman" w:cstheme="majorBidi"/>
      <w:b/>
      <w:color w:val="000000" w:themeColor="text1"/>
      <w:sz w:val="28"/>
    </w:rPr>
  </w:style>
  <w:style w:type="character" w:customStyle="1" w:styleId="60">
    <w:name w:val="Заголовок 6 Знак"/>
    <w:basedOn w:val="a1"/>
    <w:link w:val="6"/>
    <w:uiPriority w:val="9"/>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pPr>
      <w:keepLines/>
      <w:spacing w:line="240" w:lineRule="auto"/>
    </w:pPr>
    <w:rPr>
      <w:rFonts w:eastAsia="Times New Roman" w:cs="Times New Roman"/>
      <w:sz w:val="24"/>
    </w:rPr>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unhideWhenUsed/>
    <w:qFormat/>
    <w:rsid w:val="00E657F1"/>
    <w:pPr>
      <w:spacing w:after="0"/>
    </w:pPr>
    <w:rPr>
      <w:rFonts w:ascii="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rsid w:val="00F30D7B"/>
  </w:style>
  <w:style w:type="paragraph" w:styleId="ac">
    <w:name w:val="caption"/>
    <w:basedOn w:val="a"/>
    <w:link w:val="ad"/>
    <w:pPr>
      <w:spacing w:after="120"/>
    </w:pPr>
    <w:rPr>
      <w:i/>
    </w:rPr>
  </w:style>
  <w:style w:type="paragraph" w:customStyle="1" w:styleId="TableCaption">
    <w:name w:val="Table Caption"/>
    <w:basedOn w:val="ac"/>
    <w:rsid w:val="0064798C"/>
    <w:pPr>
      <w:keepNext/>
    </w:pPr>
    <w:rPr>
      <w:i w:val="0"/>
    </w:r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rsid w:val="00F30D7B"/>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styleId="af1">
    <w:name w:val="Plain Text"/>
    <w:basedOn w:val="a"/>
    <w:link w:val="af2"/>
    <w:rsid w:val="00894E33"/>
    <w:rPr>
      <w:rFonts w:ascii="Consolas" w:hAnsi="Consolas" w:cs="Consolas"/>
      <w:sz w:val="21"/>
      <w:szCs w:val="21"/>
    </w:rPr>
  </w:style>
  <w:style w:type="character" w:customStyle="1" w:styleId="af2">
    <w:name w:val="Текст Знак"/>
    <w:basedOn w:val="a1"/>
    <w:link w:val="af1"/>
    <w:rsid w:val="00BE1F3D"/>
    <w:rPr>
      <w:rFonts w:ascii="Consolas" w:hAnsi="Consolas" w:cs="Consolas"/>
      <w:sz w:val="21"/>
      <w:szCs w:val="21"/>
    </w:rPr>
  </w:style>
  <w:style w:type="paragraph" w:styleId="af3">
    <w:name w:val="List"/>
    <w:basedOn w:val="a"/>
    <w:rsid w:val="00A62573"/>
    <w:pPr>
      <w:ind w:left="283" w:hanging="283"/>
      <w:contextualSpacing/>
    </w:pPr>
  </w:style>
  <w:style w:type="paragraph" w:styleId="5">
    <w:name w:val="List Number 5"/>
    <w:basedOn w:val="a"/>
    <w:rsid w:val="00F30D7B"/>
    <w:pPr>
      <w:numPr>
        <w:numId w:val="34"/>
      </w:numPr>
      <w:contextualSpacing/>
    </w:pPr>
  </w:style>
  <w:style w:type="paragraph" w:customStyle="1" w:styleId="TableText">
    <w:name w:val="Table Text"/>
    <w:basedOn w:val="Compact"/>
    <w:qFormat/>
    <w:rsid w:val="00AC2A3E"/>
    <w:pPr>
      <w:spacing w:before="0" w:after="0"/>
      <w:ind w:firstLine="0"/>
      <w:jc w:val="center"/>
    </w:pPr>
    <w:rPr>
      <w:sz w:val="24"/>
      <w:szCs w:val="20"/>
      <w:lang w:eastAsia="ru-RU"/>
    </w:rPr>
  </w:style>
  <w:style w:type="paragraph" w:styleId="af4">
    <w:name w:val="header"/>
    <w:basedOn w:val="a"/>
    <w:link w:val="af5"/>
    <w:rsid w:val="00DD6A16"/>
    <w:pPr>
      <w:tabs>
        <w:tab w:val="center" w:pos="4680"/>
        <w:tab w:val="right" w:pos="9360"/>
      </w:tabs>
      <w:spacing w:line="240" w:lineRule="auto"/>
    </w:pPr>
  </w:style>
  <w:style w:type="character" w:customStyle="1" w:styleId="af5">
    <w:name w:val="Верхний колонтитул Знак"/>
    <w:basedOn w:val="a1"/>
    <w:link w:val="af4"/>
    <w:rsid w:val="00DD6A16"/>
    <w:rPr>
      <w:rFonts w:ascii="Times New Roman" w:hAnsi="Times New Roman"/>
      <w:sz w:val="28"/>
    </w:rPr>
  </w:style>
  <w:style w:type="paragraph" w:styleId="af6">
    <w:name w:val="footer"/>
    <w:basedOn w:val="a"/>
    <w:link w:val="af7"/>
    <w:rsid w:val="00DD6A16"/>
    <w:pPr>
      <w:tabs>
        <w:tab w:val="center" w:pos="4680"/>
        <w:tab w:val="right" w:pos="9360"/>
      </w:tabs>
      <w:spacing w:line="240" w:lineRule="auto"/>
    </w:pPr>
  </w:style>
  <w:style w:type="character" w:customStyle="1" w:styleId="af7">
    <w:name w:val="Нижний колонтитул Знак"/>
    <w:basedOn w:val="a1"/>
    <w:link w:val="af6"/>
    <w:rsid w:val="00DD6A16"/>
    <w:rPr>
      <w:rFonts w:ascii="Times New Roman" w:hAnsi="Times New Roman"/>
      <w:sz w:val="28"/>
    </w:rPr>
  </w:style>
  <w:style w:type="character" w:styleId="af8">
    <w:name w:val="page number"/>
    <w:basedOn w:val="a1"/>
    <w:rsid w:val="00DD6A16"/>
  </w:style>
  <w:style w:type="paragraph" w:styleId="11">
    <w:name w:val="toc 1"/>
    <w:basedOn w:val="a"/>
    <w:next w:val="a"/>
    <w:uiPriority w:val="39"/>
    <w:pPr>
      <w:tabs>
        <w:tab w:val="right" w:leader="dot" w:pos="9689"/>
      </w:tabs>
      <w:ind w:firstLine="0"/>
      <w:jc w:val="left"/>
    </w:pPr>
  </w:style>
  <w:style w:type="paragraph" w:styleId="21">
    <w:name w:val="toc 2"/>
    <w:basedOn w:val="a"/>
    <w:next w:val="a"/>
    <w:uiPriority w:val="39"/>
    <w:pPr>
      <w:tabs>
        <w:tab w:val="right" w:leader="dot" w:pos="9689"/>
      </w:tabs>
      <w:ind w:left="360" w:firstLine="0"/>
      <w:jc w:val="left"/>
    </w:pPr>
  </w:style>
  <w:style w:type="paragraph" w:styleId="31">
    <w:name w:val="toc 3"/>
    <w:basedOn w:val="a"/>
    <w:next w:val="a"/>
    <w:pPr>
      <w:tabs>
        <w:tab w:val="right" w:leader="dot" w:pos="9689"/>
      </w:tabs>
      <w:ind w:left="720" w:firstLine="0"/>
      <w:jc w:val="left"/>
    </w:pPr>
  </w:style>
  <w:style w:type="paragraph" w:customStyle="1" w:styleId="FrontMatterHeading1">
    <w:name w:val="Front Matter Heading 1"/>
    <w:basedOn w:val="1"/>
    <w:next w:val="a0"/>
    <w:pPr>
      <w:outlineLvl w:val="9"/>
    </w:pPr>
  </w:style>
  <w:style w:type="paragraph" w:customStyle="1" w:styleId="FrontMatterHeading2">
    <w:name w:val="Front Matter Heading 2"/>
    <w:basedOn w:val="2"/>
    <w:next w:val="a0"/>
    <w:pPr>
      <w:outlineLvl w:val="9"/>
    </w:pPr>
  </w:style>
  <w:style w:type="paragraph" w:customStyle="1" w:styleId="FrontMatterHeading3">
    <w:name w:val="Front Matter Heading 3"/>
    <w:basedOn w:val="3"/>
    <w:next w:val="a0"/>
    <w:pPr>
      <w:outlineLvl w:val="9"/>
    </w:pPr>
  </w:style>
  <w:style w:type="paragraph" w:customStyle="1" w:styleId="FrontMatterHeading4">
    <w:name w:val="Front Matter Heading 4"/>
    <w:basedOn w:val="4"/>
    <w:next w:val="a0"/>
    <w:pPr>
      <w:outlineLvl w:val="9"/>
    </w:pPr>
  </w:style>
  <w:style w:type="paragraph" w:customStyle="1" w:styleId="FrontMatterHeading5">
    <w:name w:val="Front Matter Heading 5"/>
    <w:basedOn w:val="50"/>
    <w:next w:val="a0"/>
    <w:pPr>
      <w:outlineLvl w:val="9"/>
    </w:pPr>
  </w:style>
  <w:style w:type="paragraph" w:customStyle="1" w:styleId="FrontMatterHeading6">
    <w:name w:val="Front Matter Heading 6"/>
    <w:basedOn w:val="6"/>
    <w:next w:val="a0"/>
    <w:pPr>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9">
    <w:name w:val="Normal (Web)"/>
    <w:basedOn w:val="a"/>
    <w:uiPriority w:val="99"/>
    <w:unhideWhenUsed/>
    <w:rsid w:val="00CD49F8"/>
    <w:pPr>
      <w:spacing w:before="100" w:beforeAutospacing="1" w:after="100" w:afterAutospacing="1" w:line="240" w:lineRule="auto"/>
      <w:ind w:firstLine="0"/>
      <w:jc w:val="left"/>
    </w:pPr>
    <w:rPr>
      <w:rFonts w:eastAsia="Times New Roman" w:cs="Times New Roman"/>
      <w:sz w:val="24"/>
      <w:lang w:eastAsia="ru-RU"/>
    </w:rPr>
  </w:style>
  <w:style w:type="character" w:customStyle="1" w:styleId="futurismarkdown-word">
    <w:name w:val="futurismarkdown-word"/>
    <w:rsid w:val="00CD49F8"/>
  </w:style>
  <w:style w:type="paragraph" w:customStyle="1" w:styleId="pcenter">
    <w:name w:val="pcenter"/>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pboth">
    <w:name w:val="pboth"/>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pright">
    <w:name w:val="pright"/>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ds-markdown-paragraph">
    <w:name w:val="ds-markdown-paragraph"/>
    <w:basedOn w:val="a"/>
    <w:rsid w:val="00CA51B9"/>
    <w:pPr>
      <w:spacing w:before="100" w:beforeAutospacing="1" w:after="100" w:afterAutospacing="1" w:line="240" w:lineRule="auto"/>
      <w:ind w:firstLine="0"/>
      <w:jc w:val="left"/>
    </w:pPr>
    <w:rPr>
      <w:rFonts w:eastAsia="Times New Roman" w:cs="Times New Roman"/>
      <w:sz w:val="24"/>
      <w:lang w:eastAsia="ru-RU"/>
    </w:rPr>
  </w:style>
  <w:style w:type="paragraph" w:styleId="afa">
    <w:name w:val="List Paragraph"/>
    <w:basedOn w:val="a"/>
    <w:rsid w:val="007C3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39474">
      <w:bodyDiv w:val="1"/>
      <w:marLeft w:val="0"/>
      <w:marRight w:val="0"/>
      <w:marTop w:val="0"/>
      <w:marBottom w:val="0"/>
      <w:divBdr>
        <w:top w:val="none" w:sz="0" w:space="0" w:color="auto"/>
        <w:left w:val="none" w:sz="0" w:space="0" w:color="auto"/>
        <w:bottom w:val="none" w:sz="0" w:space="0" w:color="auto"/>
        <w:right w:val="none" w:sz="0" w:space="0" w:color="auto"/>
      </w:divBdr>
    </w:div>
    <w:div w:id="252469396">
      <w:bodyDiv w:val="1"/>
      <w:marLeft w:val="0"/>
      <w:marRight w:val="0"/>
      <w:marTop w:val="0"/>
      <w:marBottom w:val="0"/>
      <w:divBdr>
        <w:top w:val="none" w:sz="0" w:space="0" w:color="auto"/>
        <w:left w:val="none" w:sz="0" w:space="0" w:color="auto"/>
        <w:bottom w:val="none" w:sz="0" w:space="0" w:color="auto"/>
        <w:right w:val="none" w:sz="0" w:space="0" w:color="auto"/>
      </w:divBdr>
    </w:div>
    <w:div w:id="404883936">
      <w:bodyDiv w:val="1"/>
      <w:marLeft w:val="0"/>
      <w:marRight w:val="0"/>
      <w:marTop w:val="0"/>
      <w:marBottom w:val="0"/>
      <w:divBdr>
        <w:top w:val="none" w:sz="0" w:space="0" w:color="auto"/>
        <w:left w:val="none" w:sz="0" w:space="0" w:color="auto"/>
        <w:bottom w:val="none" w:sz="0" w:space="0" w:color="auto"/>
        <w:right w:val="none" w:sz="0" w:space="0" w:color="auto"/>
      </w:divBdr>
    </w:div>
    <w:div w:id="508956910">
      <w:bodyDiv w:val="1"/>
      <w:marLeft w:val="0"/>
      <w:marRight w:val="0"/>
      <w:marTop w:val="0"/>
      <w:marBottom w:val="0"/>
      <w:divBdr>
        <w:top w:val="none" w:sz="0" w:space="0" w:color="auto"/>
        <w:left w:val="none" w:sz="0" w:space="0" w:color="auto"/>
        <w:bottom w:val="none" w:sz="0" w:space="0" w:color="auto"/>
        <w:right w:val="none" w:sz="0" w:space="0" w:color="auto"/>
      </w:divBdr>
    </w:div>
    <w:div w:id="544490031">
      <w:bodyDiv w:val="1"/>
      <w:marLeft w:val="0"/>
      <w:marRight w:val="0"/>
      <w:marTop w:val="0"/>
      <w:marBottom w:val="0"/>
      <w:divBdr>
        <w:top w:val="none" w:sz="0" w:space="0" w:color="auto"/>
        <w:left w:val="none" w:sz="0" w:space="0" w:color="auto"/>
        <w:bottom w:val="none" w:sz="0" w:space="0" w:color="auto"/>
        <w:right w:val="none" w:sz="0" w:space="0" w:color="auto"/>
      </w:divBdr>
    </w:div>
    <w:div w:id="596600768">
      <w:bodyDiv w:val="1"/>
      <w:marLeft w:val="0"/>
      <w:marRight w:val="0"/>
      <w:marTop w:val="0"/>
      <w:marBottom w:val="0"/>
      <w:divBdr>
        <w:top w:val="none" w:sz="0" w:space="0" w:color="auto"/>
        <w:left w:val="none" w:sz="0" w:space="0" w:color="auto"/>
        <w:bottom w:val="none" w:sz="0" w:space="0" w:color="auto"/>
        <w:right w:val="none" w:sz="0" w:space="0" w:color="auto"/>
      </w:divBdr>
    </w:div>
    <w:div w:id="668796831">
      <w:bodyDiv w:val="1"/>
      <w:marLeft w:val="0"/>
      <w:marRight w:val="0"/>
      <w:marTop w:val="0"/>
      <w:marBottom w:val="0"/>
      <w:divBdr>
        <w:top w:val="none" w:sz="0" w:space="0" w:color="auto"/>
        <w:left w:val="none" w:sz="0" w:space="0" w:color="auto"/>
        <w:bottom w:val="none" w:sz="0" w:space="0" w:color="auto"/>
        <w:right w:val="none" w:sz="0" w:space="0" w:color="auto"/>
      </w:divBdr>
    </w:div>
    <w:div w:id="899748208">
      <w:bodyDiv w:val="1"/>
      <w:marLeft w:val="0"/>
      <w:marRight w:val="0"/>
      <w:marTop w:val="0"/>
      <w:marBottom w:val="0"/>
      <w:divBdr>
        <w:top w:val="none" w:sz="0" w:space="0" w:color="auto"/>
        <w:left w:val="none" w:sz="0" w:space="0" w:color="auto"/>
        <w:bottom w:val="none" w:sz="0" w:space="0" w:color="auto"/>
        <w:right w:val="none" w:sz="0" w:space="0" w:color="auto"/>
      </w:divBdr>
      <w:divsChild>
        <w:div w:id="1452826131">
          <w:marLeft w:val="660"/>
          <w:marRight w:val="660"/>
          <w:marTop w:val="0"/>
          <w:marBottom w:val="0"/>
          <w:divBdr>
            <w:top w:val="none" w:sz="0" w:space="0" w:color="auto"/>
            <w:left w:val="none" w:sz="0" w:space="0" w:color="auto"/>
            <w:bottom w:val="none" w:sz="0" w:space="0" w:color="auto"/>
            <w:right w:val="none" w:sz="0" w:space="0" w:color="auto"/>
          </w:divBdr>
          <w:divsChild>
            <w:div w:id="1332560175">
              <w:marLeft w:val="0"/>
              <w:marRight w:val="0"/>
              <w:marTop w:val="0"/>
              <w:marBottom w:val="0"/>
              <w:divBdr>
                <w:top w:val="none" w:sz="0" w:space="0" w:color="auto"/>
                <w:left w:val="none" w:sz="0" w:space="0" w:color="auto"/>
                <w:bottom w:val="none" w:sz="0" w:space="0" w:color="auto"/>
                <w:right w:val="none" w:sz="0" w:space="0" w:color="auto"/>
              </w:divBdr>
              <w:divsChild>
                <w:div w:id="1933464887">
                  <w:marLeft w:val="0"/>
                  <w:marRight w:val="0"/>
                  <w:marTop w:val="0"/>
                  <w:marBottom w:val="0"/>
                  <w:divBdr>
                    <w:top w:val="none" w:sz="0" w:space="0" w:color="auto"/>
                    <w:left w:val="none" w:sz="0" w:space="0" w:color="auto"/>
                    <w:bottom w:val="none" w:sz="0" w:space="0" w:color="auto"/>
                    <w:right w:val="none" w:sz="0" w:space="0" w:color="auto"/>
                  </w:divBdr>
                  <w:divsChild>
                    <w:div w:id="1178077708">
                      <w:marLeft w:val="0"/>
                      <w:marRight w:val="0"/>
                      <w:marTop w:val="0"/>
                      <w:marBottom w:val="0"/>
                      <w:divBdr>
                        <w:top w:val="none" w:sz="0" w:space="0" w:color="auto"/>
                        <w:left w:val="none" w:sz="0" w:space="0" w:color="auto"/>
                        <w:bottom w:val="none" w:sz="0" w:space="0" w:color="auto"/>
                        <w:right w:val="none" w:sz="0" w:space="0" w:color="auto"/>
                      </w:divBdr>
                      <w:divsChild>
                        <w:div w:id="33592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414">
      <w:bodyDiv w:val="1"/>
      <w:marLeft w:val="0"/>
      <w:marRight w:val="0"/>
      <w:marTop w:val="0"/>
      <w:marBottom w:val="0"/>
      <w:divBdr>
        <w:top w:val="none" w:sz="0" w:space="0" w:color="auto"/>
        <w:left w:val="none" w:sz="0" w:space="0" w:color="auto"/>
        <w:bottom w:val="none" w:sz="0" w:space="0" w:color="auto"/>
        <w:right w:val="none" w:sz="0" w:space="0" w:color="auto"/>
      </w:divBdr>
    </w:div>
    <w:div w:id="1135025525">
      <w:bodyDiv w:val="1"/>
      <w:marLeft w:val="0"/>
      <w:marRight w:val="0"/>
      <w:marTop w:val="0"/>
      <w:marBottom w:val="0"/>
      <w:divBdr>
        <w:top w:val="none" w:sz="0" w:space="0" w:color="auto"/>
        <w:left w:val="none" w:sz="0" w:space="0" w:color="auto"/>
        <w:bottom w:val="none" w:sz="0" w:space="0" w:color="auto"/>
        <w:right w:val="none" w:sz="0" w:space="0" w:color="auto"/>
      </w:divBdr>
    </w:div>
    <w:div w:id="1232078309">
      <w:bodyDiv w:val="1"/>
      <w:marLeft w:val="0"/>
      <w:marRight w:val="0"/>
      <w:marTop w:val="0"/>
      <w:marBottom w:val="0"/>
      <w:divBdr>
        <w:top w:val="none" w:sz="0" w:space="0" w:color="auto"/>
        <w:left w:val="none" w:sz="0" w:space="0" w:color="auto"/>
        <w:bottom w:val="none" w:sz="0" w:space="0" w:color="auto"/>
        <w:right w:val="none" w:sz="0" w:space="0" w:color="auto"/>
      </w:divBdr>
    </w:div>
    <w:div w:id="1344283983">
      <w:bodyDiv w:val="1"/>
      <w:marLeft w:val="0"/>
      <w:marRight w:val="0"/>
      <w:marTop w:val="0"/>
      <w:marBottom w:val="0"/>
      <w:divBdr>
        <w:top w:val="none" w:sz="0" w:space="0" w:color="auto"/>
        <w:left w:val="none" w:sz="0" w:space="0" w:color="auto"/>
        <w:bottom w:val="none" w:sz="0" w:space="0" w:color="auto"/>
        <w:right w:val="none" w:sz="0" w:space="0" w:color="auto"/>
      </w:divBdr>
    </w:div>
    <w:div w:id="1472165734">
      <w:bodyDiv w:val="1"/>
      <w:marLeft w:val="0"/>
      <w:marRight w:val="0"/>
      <w:marTop w:val="0"/>
      <w:marBottom w:val="0"/>
      <w:divBdr>
        <w:top w:val="none" w:sz="0" w:space="0" w:color="auto"/>
        <w:left w:val="none" w:sz="0" w:space="0" w:color="auto"/>
        <w:bottom w:val="none" w:sz="0" w:space="0" w:color="auto"/>
        <w:right w:val="none" w:sz="0" w:space="0" w:color="auto"/>
      </w:divBdr>
    </w:div>
    <w:div w:id="1572349992">
      <w:bodyDiv w:val="1"/>
      <w:marLeft w:val="0"/>
      <w:marRight w:val="0"/>
      <w:marTop w:val="0"/>
      <w:marBottom w:val="0"/>
      <w:divBdr>
        <w:top w:val="none" w:sz="0" w:space="0" w:color="auto"/>
        <w:left w:val="none" w:sz="0" w:space="0" w:color="auto"/>
        <w:bottom w:val="none" w:sz="0" w:space="0" w:color="auto"/>
        <w:right w:val="none" w:sz="0" w:space="0" w:color="auto"/>
      </w:divBdr>
    </w:div>
    <w:div w:id="1651595689">
      <w:bodyDiv w:val="1"/>
      <w:marLeft w:val="0"/>
      <w:marRight w:val="0"/>
      <w:marTop w:val="0"/>
      <w:marBottom w:val="0"/>
      <w:divBdr>
        <w:top w:val="none" w:sz="0" w:space="0" w:color="auto"/>
        <w:left w:val="none" w:sz="0" w:space="0" w:color="auto"/>
        <w:bottom w:val="none" w:sz="0" w:space="0" w:color="auto"/>
        <w:right w:val="none" w:sz="0" w:space="0" w:color="auto"/>
      </w:divBdr>
    </w:div>
    <w:div w:id="1787385864">
      <w:bodyDiv w:val="1"/>
      <w:marLeft w:val="0"/>
      <w:marRight w:val="0"/>
      <w:marTop w:val="0"/>
      <w:marBottom w:val="0"/>
      <w:divBdr>
        <w:top w:val="none" w:sz="0" w:space="0" w:color="auto"/>
        <w:left w:val="none" w:sz="0" w:space="0" w:color="auto"/>
        <w:bottom w:val="none" w:sz="0" w:space="0" w:color="auto"/>
        <w:right w:val="none" w:sz="0" w:space="0" w:color="auto"/>
      </w:divBdr>
    </w:div>
    <w:div w:id="1863743158">
      <w:bodyDiv w:val="1"/>
      <w:marLeft w:val="0"/>
      <w:marRight w:val="0"/>
      <w:marTop w:val="0"/>
      <w:marBottom w:val="0"/>
      <w:divBdr>
        <w:top w:val="none" w:sz="0" w:space="0" w:color="auto"/>
        <w:left w:val="none" w:sz="0" w:space="0" w:color="auto"/>
        <w:bottom w:val="none" w:sz="0" w:space="0" w:color="auto"/>
        <w:right w:val="none" w:sz="0" w:space="0" w:color="auto"/>
      </w:divBdr>
    </w:div>
    <w:div w:id="1902206844">
      <w:bodyDiv w:val="1"/>
      <w:marLeft w:val="0"/>
      <w:marRight w:val="0"/>
      <w:marTop w:val="0"/>
      <w:marBottom w:val="0"/>
      <w:divBdr>
        <w:top w:val="none" w:sz="0" w:space="0" w:color="auto"/>
        <w:left w:val="none" w:sz="0" w:space="0" w:color="auto"/>
        <w:bottom w:val="none" w:sz="0" w:space="0" w:color="auto"/>
        <w:right w:val="none" w:sz="0" w:space="0" w:color="auto"/>
      </w:divBdr>
    </w:div>
    <w:div w:id="2083872596">
      <w:bodyDiv w:val="1"/>
      <w:marLeft w:val="0"/>
      <w:marRight w:val="0"/>
      <w:marTop w:val="0"/>
      <w:marBottom w:val="0"/>
      <w:divBdr>
        <w:top w:val="none" w:sz="0" w:space="0" w:color="auto"/>
        <w:left w:val="none" w:sz="0" w:space="0" w:color="auto"/>
        <w:bottom w:val="none" w:sz="0" w:space="0" w:color="auto"/>
        <w:right w:val="none" w:sz="0" w:space="0" w:color="auto"/>
      </w:divBdr>
    </w:div>
    <w:div w:id="20887218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www.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rf.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ase.garant.ru/" TargetMode="External"/><Relationship Id="rId4" Type="http://schemas.openxmlformats.org/officeDocument/2006/relationships/settings" Target="settings.xml"/><Relationship Id="rId9" Type="http://schemas.openxmlformats.org/officeDocument/2006/relationships/hyperlink" Target="https://rulaws.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3BAAE-2F10-406A-A46D-F438F0960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50</Pages>
  <Words>10927</Words>
  <Characters>62285</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TechnoGlobus</dc:creator>
  <cp:keywords/>
  <cp:lastModifiedBy>TechnoGlobus</cp:lastModifiedBy>
  <cp:revision>3</cp:revision>
  <dcterms:created xsi:type="dcterms:W3CDTF">2026-10-28T12:06:00Z</dcterms:created>
  <dcterms:modified xsi:type="dcterms:W3CDTF">2026-10-28T12:11:00Z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headings">
    <vt:lpwstr/>
  </property>
  <property fmtid="{D5CDD505-2E9C-101B-9397-08002B2CF9AE}" pid="3" name="page-footnotes">
    <vt:lpwstr>True</vt:lpwstr>
  </property>
</Properties>
</file>